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4E6" w:rsidRPr="000174E6" w:rsidRDefault="000174E6" w:rsidP="000174E6">
      <w:pPr>
        <w:jc w:val="right"/>
        <w:rPr>
          <w:lang w:val="kk-KZ"/>
        </w:rPr>
      </w:pPr>
      <w:r w:rsidRPr="000174E6">
        <w:t>Приложение</w:t>
      </w:r>
      <w:r w:rsidRPr="000174E6">
        <w:rPr>
          <w:lang w:val="kk-KZ"/>
        </w:rPr>
        <w:t>2</w:t>
      </w:r>
    </w:p>
    <w:p w:rsidR="000174E6" w:rsidRPr="000174E6" w:rsidRDefault="000174E6" w:rsidP="000174E6">
      <w:pPr>
        <w:jc w:val="right"/>
        <w:rPr>
          <w:b/>
        </w:rPr>
      </w:pPr>
      <w:r w:rsidRPr="000174E6">
        <w:t xml:space="preserve"> к тендерной документации</w:t>
      </w:r>
      <w:r w:rsidRPr="000174E6">
        <w:rPr>
          <w:b/>
        </w:rPr>
        <w:t xml:space="preserve"> </w:t>
      </w:r>
    </w:p>
    <w:p w:rsidR="000174E6" w:rsidRPr="000174E6" w:rsidRDefault="000174E6" w:rsidP="000174E6">
      <w:pPr>
        <w:pStyle w:val="ab"/>
        <w:ind w:left="426" w:hanging="426"/>
        <w:rPr>
          <w:rFonts w:ascii="Times New Roman" w:hAnsi="Times New Roman"/>
          <w:caps w:val="0"/>
          <w:szCs w:val="24"/>
        </w:rPr>
      </w:pPr>
    </w:p>
    <w:p w:rsidR="000174E6" w:rsidRPr="000174E6" w:rsidRDefault="000174E6" w:rsidP="000174E6">
      <w:pPr>
        <w:pStyle w:val="ab"/>
        <w:ind w:left="426" w:hanging="426"/>
        <w:rPr>
          <w:rFonts w:ascii="Times New Roman" w:hAnsi="Times New Roman"/>
          <w:caps w:val="0"/>
          <w:szCs w:val="24"/>
        </w:rPr>
      </w:pPr>
      <w:r w:rsidRPr="000174E6">
        <w:rPr>
          <w:rFonts w:ascii="Times New Roman" w:hAnsi="Times New Roman"/>
          <w:caps w:val="0"/>
          <w:szCs w:val="24"/>
        </w:rPr>
        <w:t>Техническая спецификация закупаемых товаров</w:t>
      </w:r>
    </w:p>
    <w:p w:rsidR="00BE3252" w:rsidRPr="00A21A5E" w:rsidRDefault="00B254BC" w:rsidP="000174E6">
      <w:pPr>
        <w:pStyle w:val="a3"/>
        <w:rPr>
          <w:b/>
          <w:bCs/>
        </w:rPr>
      </w:pPr>
      <w:r w:rsidRPr="00A21A5E">
        <w:rPr>
          <w:b/>
          <w:bCs/>
        </w:rPr>
        <w:tab/>
      </w:r>
      <w:r w:rsidRPr="00A21A5E">
        <w:rPr>
          <w:b/>
          <w:bCs/>
        </w:rPr>
        <w:tab/>
      </w:r>
      <w:r w:rsidRPr="00A21A5E">
        <w:rPr>
          <w:b/>
          <w:bCs/>
        </w:rPr>
        <w:tab/>
      </w:r>
      <w:r w:rsidRPr="00A21A5E">
        <w:rPr>
          <w:b/>
          <w:bCs/>
        </w:rPr>
        <w:tab/>
      </w:r>
      <w:r w:rsidRPr="00A21A5E">
        <w:rPr>
          <w:b/>
          <w:bCs/>
        </w:rPr>
        <w:tab/>
      </w:r>
      <w:r w:rsidRPr="00A21A5E">
        <w:rPr>
          <w:b/>
          <w:bCs/>
        </w:rPr>
        <w:tab/>
      </w:r>
      <w:r w:rsidRPr="00A21A5E">
        <w:rPr>
          <w:b/>
          <w:bCs/>
        </w:rPr>
        <w:tab/>
      </w:r>
      <w:r w:rsidRPr="00A21A5E">
        <w:rPr>
          <w:b/>
          <w:bCs/>
        </w:rPr>
        <w:tab/>
      </w:r>
    </w:p>
    <w:p w:rsidR="00BE3252" w:rsidRPr="00A21A5E" w:rsidRDefault="00BE3252" w:rsidP="00BE3252">
      <w:pPr>
        <w:pStyle w:val="a3"/>
        <w:jc w:val="right"/>
        <w:rPr>
          <w:b/>
          <w:bCs/>
        </w:rPr>
      </w:pP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535"/>
        <w:gridCol w:w="567"/>
        <w:gridCol w:w="2412"/>
        <w:gridCol w:w="5386"/>
        <w:gridCol w:w="1557"/>
      </w:tblGrid>
      <w:tr w:rsidR="00667A08" w:rsidRPr="00A21A5E" w:rsidTr="00975AC4">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975AC4">
            <w:pPr>
              <w:jc w:val="center"/>
              <w:rPr>
                <w:b/>
              </w:rPr>
            </w:pPr>
            <w:r w:rsidRPr="00A21A5E">
              <w:rPr>
                <w:b/>
              </w:rPr>
              <w:t>№ п/п</w:t>
            </w:r>
          </w:p>
        </w:tc>
        <w:tc>
          <w:tcPr>
            <w:tcW w:w="4535" w:type="dxa"/>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975AC4">
            <w:pPr>
              <w:tabs>
                <w:tab w:val="left" w:pos="450"/>
              </w:tabs>
              <w:jc w:val="center"/>
              <w:rPr>
                <w:b/>
              </w:rPr>
            </w:pPr>
            <w:r w:rsidRPr="00A21A5E">
              <w:rPr>
                <w:b/>
              </w:rPr>
              <w:t>Критерии</w:t>
            </w:r>
          </w:p>
        </w:tc>
        <w:tc>
          <w:tcPr>
            <w:tcW w:w="992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67A08" w:rsidRPr="00A21A5E" w:rsidRDefault="00667A08" w:rsidP="00975AC4">
            <w:pPr>
              <w:tabs>
                <w:tab w:val="left" w:pos="450"/>
              </w:tabs>
              <w:jc w:val="center"/>
              <w:rPr>
                <w:b/>
              </w:rPr>
            </w:pPr>
            <w:r w:rsidRPr="00A21A5E">
              <w:rPr>
                <w:b/>
              </w:rPr>
              <w:t>Описание</w:t>
            </w:r>
          </w:p>
        </w:tc>
      </w:tr>
      <w:tr w:rsidR="00667A08" w:rsidRPr="00DC4FD5" w:rsidTr="00975AC4">
        <w:trPr>
          <w:trHeight w:val="470"/>
        </w:trPr>
        <w:tc>
          <w:tcPr>
            <w:tcW w:w="708" w:type="dxa"/>
            <w:tcBorders>
              <w:top w:val="single" w:sz="4" w:space="0" w:color="auto"/>
              <w:left w:val="single" w:sz="4" w:space="0" w:color="auto"/>
              <w:bottom w:val="single" w:sz="4" w:space="0" w:color="auto"/>
              <w:right w:val="single" w:sz="4" w:space="0" w:color="auto"/>
            </w:tcBorders>
            <w:hideMark/>
          </w:tcPr>
          <w:p w:rsidR="00667A08" w:rsidRPr="00A21A5E" w:rsidRDefault="00667A08" w:rsidP="00975AC4">
            <w:pPr>
              <w:tabs>
                <w:tab w:val="left" w:pos="450"/>
              </w:tabs>
              <w:rPr>
                <w:b/>
              </w:rPr>
            </w:pPr>
            <w:r w:rsidRPr="00A21A5E">
              <w:rPr>
                <w:b/>
              </w:rPr>
              <w:t>1</w:t>
            </w:r>
          </w:p>
        </w:tc>
        <w:tc>
          <w:tcPr>
            <w:tcW w:w="4535" w:type="dxa"/>
            <w:tcBorders>
              <w:top w:val="single" w:sz="4" w:space="0" w:color="auto"/>
              <w:left w:val="single" w:sz="4" w:space="0" w:color="auto"/>
              <w:bottom w:val="single" w:sz="4" w:space="0" w:color="auto"/>
              <w:right w:val="single" w:sz="4" w:space="0" w:color="auto"/>
            </w:tcBorders>
            <w:hideMark/>
          </w:tcPr>
          <w:p w:rsidR="00975AC4" w:rsidRPr="00975AC4" w:rsidRDefault="00975AC4" w:rsidP="00975AC4">
            <w:pPr>
              <w:tabs>
                <w:tab w:val="left" w:pos="450"/>
              </w:tabs>
              <w:rPr>
                <w:b/>
              </w:rPr>
            </w:pPr>
            <w:r w:rsidRPr="00975AC4">
              <w:rPr>
                <w:b/>
              </w:rPr>
              <w:t>Наименование медицинских изделий ТСО (далее - МИ)</w:t>
            </w:r>
          </w:p>
          <w:p w:rsidR="00667A08" w:rsidRPr="00B218EB" w:rsidRDefault="00975AC4" w:rsidP="00975AC4">
            <w:pPr>
              <w:tabs>
                <w:tab w:val="left" w:pos="450"/>
              </w:tabs>
              <w:rPr>
                <w:b/>
              </w:rPr>
            </w:pPr>
            <w:r w:rsidRPr="00975AC4">
              <w:rPr>
                <w:b/>
              </w:rPr>
              <w:t>(в соответствии с государственным реестром МИ с указанием модели, наименования производителя, страны)</w:t>
            </w:r>
          </w:p>
        </w:tc>
        <w:tc>
          <w:tcPr>
            <w:tcW w:w="9922" w:type="dxa"/>
            <w:gridSpan w:val="4"/>
            <w:tcBorders>
              <w:top w:val="single" w:sz="4" w:space="0" w:color="auto"/>
              <w:left w:val="single" w:sz="4" w:space="0" w:color="auto"/>
              <w:bottom w:val="single" w:sz="4" w:space="0" w:color="auto"/>
              <w:right w:val="single" w:sz="4" w:space="0" w:color="auto"/>
            </w:tcBorders>
          </w:tcPr>
          <w:p w:rsidR="0052560A" w:rsidRPr="008A695F" w:rsidRDefault="00DC4FD5" w:rsidP="00975AC4">
            <w:pPr>
              <w:pStyle w:val="Default"/>
              <w:spacing w:line="276" w:lineRule="auto"/>
              <w:rPr>
                <w:rFonts w:ascii="Times New Roman" w:hAnsi="Times New Roman" w:cs="Times New Roman"/>
                <w:b/>
                <w:color w:val="auto"/>
              </w:rPr>
            </w:pPr>
            <w:r w:rsidRPr="00DC4FD5">
              <w:rPr>
                <w:rFonts w:ascii="Times New Roman" w:hAnsi="Times New Roman" w:cs="Times New Roman"/>
                <w:b/>
                <w:color w:val="auto"/>
              </w:rPr>
              <w:t>Электрохирургически</w:t>
            </w:r>
            <w:r>
              <w:rPr>
                <w:rFonts w:ascii="Times New Roman" w:hAnsi="Times New Roman" w:cs="Times New Roman"/>
                <w:b/>
                <w:color w:val="auto"/>
              </w:rPr>
              <w:t>й высокочастотный</w:t>
            </w:r>
            <w:r w:rsidRPr="00DC4FD5">
              <w:rPr>
                <w:rFonts w:ascii="Times New Roman" w:hAnsi="Times New Roman" w:cs="Times New Roman"/>
                <w:b/>
                <w:color w:val="auto"/>
              </w:rPr>
              <w:t xml:space="preserve"> (ЭХВЧ) аппарат </w:t>
            </w:r>
          </w:p>
          <w:p w:rsidR="008A695F" w:rsidRPr="008A695F" w:rsidRDefault="008A695F" w:rsidP="00975AC4">
            <w:pPr>
              <w:pStyle w:val="Default"/>
              <w:spacing w:line="276" w:lineRule="auto"/>
              <w:rPr>
                <w:rFonts w:ascii="Times New Roman" w:hAnsi="Times New Roman" w:cs="Times New Roman"/>
                <w:b/>
                <w:color w:val="auto"/>
              </w:rPr>
            </w:pPr>
          </w:p>
        </w:tc>
      </w:tr>
      <w:tr w:rsidR="00270E1C" w:rsidRPr="00DC4FD5" w:rsidTr="00975AC4">
        <w:trPr>
          <w:trHeight w:val="470"/>
        </w:trPr>
        <w:tc>
          <w:tcPr>
            <w:tcW w:w="708" w:type="dxa"/>
            <w:tcBorders>
              <w:top w:val="single" w:sz="4" w:space="0" w:color="auto"/>
              <w:left w:val="single" w:sz="4" w:space="0" w:color="auto"/>
              <w:bottom w:val="single" w:sz="4" w:space="0" w:color="auto"/>
              <w:right w:val="single" w:sz="4" w:space="0" w:color="auto"/>
            </w:tcBorders>
          </w:tcPr>
          <w:p w:rsidR="00270E1C" w:rsidRPr="00A21A5E" w:rsidRDefault="00270E1C" w:rsidP="00975AC4">
            <w:pPr>
              <w:tabs>
                <w:tab w:val="left" w:pos="450"/>
              </w:tabs>
              <w:rPr>
                <w:b/>
              </w:rPr>
            </w:pPr>
            <w:r>
              <w:rPr>
                <w:b/>
              </w:rPr>
              <w:t>2</w:t>
            </w:r>
          </w:p>
        </w:tc>
        <w:tc>
          <w:tcPr>
            <w:tcW w:w="4535" w:type="dxa"/>
            <w:tcBorders>
              <w:top w:val="single" w:sz="4" w:space="0" w:color="auto"/>
              <w:left w:val="single" w:sz="4" w:space="0" w:color="auto"/>
              <w:bottom w:val="single" w:sz="4" w:space="0" w:color="auto"/>
              <w:right w:val="single" w:sz="4" w:space="0" w:color="auto"/>
            </w:tcBorders>
          </w:tcPr>
          <w:p w:rsidR="00270E1C" w:rsidRPr="00975AC4" w:rsidRDefault="00270E1C" w:rsidP="00975AC4">
            <w:pPr>
              <w:tabs>
                <w:tab w:val="left" w:pos="450"/>
              </w:tabs>
              <w:rPr>
                <w:b/>
              </w:rPr>
            </w:pPr>
            <w:r w:rsidRPr="003450C1">
              <w:rPr>
                <w:b/>
              </w:rPr>
              <w:t>Наименование медицинских изделий ТСО (далее - МИ)</w:t>
            </w:r>
            <w:r>
              <w:rPr>
                <w:b/>
              </w:rPr>
              <w:t>, относящихся к средствам измерения</w:t>
            </w:r>
            <w:r w:rsidRPr="003D152C">
              <w:rPr>
                <w:b/>
              </w:rPr>
              <w:t xml:space="preserve"> с указанием модели, наименования производителя, страны)</w:t>
            </w:r>
          </w:p>
        </w:tc>
        <w:tc>
          <w:tcPr>
            <w:tcW w:w="9922" w:type="dxa"/>
            <w:gridSpan w:val="4"/>
            <w:tcBorders>
              <w:top w:val="single" w:sz="4" w:space="0" w:color="auto"/>
              <w:left w:val="single" w:sz="4" w:space="0" w:color="auto"/>
              <w:bottom w:val="single" w:sz="4" w:space="0" w:color="auto"/>
              <w:right w:val="single" w:sz="4" w:space="0" w:color="auto"/>
            </w:tcBorders>
          </w:tcPr>
          <w:p w:rsidR="00270E1C" w:rsidRPr="00DC4FD5" w:rsidRDefault="00270E1C" w:rsidP="00975AC4">
            <w:pPr>
              <w:pStyle w:val="Default"/>
              <w:spacing w:line="276" w:lineRule="auto"/>
              <w:rPr>
                <w:rFonts w:ascii="Times New Roman" w:hAnsi="Times New Roman" w:cs="Times New Roman"/>
                <w:b/>
                <w:color w:val="auto"/>
              </w:rPr>
            </w:pPr>
          </w:p>
        </w:tc>
      </w:tr>
      <w:tr w:rsidR="00975AC4" w:rsidRPr="00A21A5E" w:rsidTr="00975AC4">
        <w:trPr>
          <w:trHeight w:val="611"/>
        </w:trPr>
        <w:tc>
          <w:tcPr>
            <w:tcW w:w="708" w:type="dxa"/>
            <w:vMerge w:val="restart"/>
            <w:tcBorders>
              <w:top w:val="single" w:sz="4" w:space="0" w:color="auto"/>
              <w:left w:val="single" w:sz="4" w:space="0" w:color="auto"/>
              <w:bottom w:val="single" w:sz="4" w:space="0" w:color="auto"/>
              <w:right w:val="single" w:sz="4" w:space="0" w:color="auto"/>
            </w:tcBorders>
            <w:hideMark/>
          </w:tcPr>
          <w:p w:rsidR="00975AC4" w:rsidRPr="00270E1C" w:rsidRDefault="00270E1C" w:rsidP="00975AC4">
            <w:pPr>
              <w:rPr>
                <w:b/>
              </w:rPr>
            </w:pPr>
            <w:r>
              <w:rPr>
                <w:b/>
              </w:rPr>
              <w:t>3</w:t>
            </w:r>
          </w:p>
        </w:tc>
        <w:tc>
          <w:tcPr>
            <w:tcW w:w="4535" w:type="dxa"/>
            <w:vMerge w:val="restart"/>
            <w:tcBorders>
              <w:top w:val="single" w:sz="4" w:space="0" w:color="auto"/>
              <w:left w:val="single" w:sz="4" w:space="0" w:color="auto"/>
              <w:bottom w:val="single" w:sz="4" w:space="0" w:color="auto"/>
              <w:right w:val="single" w:sz="4" w:space="0" w:color="auto"/>
            </w:tcBorders>
            <w:hideMark/>
          </w:tcPr>
          <w:p w:rsidR="00975AC4" w:rsidRPr="00A21A5E" w:rsidRDefault="00975AC4" w:rsidP="00975AC4">
            <w:pPr>
              <w:rPr>
                <w:b/>
              </w:rPr>
            </w:pPr>
            <w:r w:rsidRPr="00A21A5E">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hideMark/>
          </w:tcPr>
          <w:p w:rsidR="00975AC4" w:rsidRPr="00975AC4" w:rsidRDefault="00975AC4" w:rsidP="00975AC4">
            <w:pPr>
              <w:jc w:val="center"/>
              <w:rPr>
                <w:i/>
              </w:rPr>
            </w:pPr>
            <w:r w:rsidRPr="00975AC4">
              <w:rPr>
                <w:rStyle w:val="s0"/>
                <w:i/>
              </w:rPr>
              <w:t>№</w:t>
            </w:r>
          </w:p>
          <w:p w:rsidR="00975AC4" w:rsidRPr="00975AC4" w:rsidRDefault="00975AC4" w:rsidP="00975AC4">
            <w:pPr>
              <w:jc w:val="center"/>
              <w:rPr>
                <w:i/>
              </w:rPr>
            </w:pPr>
            <w:r w:rsidRPr="00975AC4">
              <w:rPr>
                <w:rStyle w:val="s0"/>
                <w:i/>
              </w:rPr>
              <w:t>п/п</w:t>
            </w:r>
          </w:p>
        </w:tc>
        <w:tc>
          <w:tcPr>
            <w:tcW w:w="2412" w:type="dxa"/>
            <w:tcBorders>
              <w:top w:val="single" w:sz="4" w:space="0" w:color="auto"/>
              <w:left w:val="single" w:sz="4" w:space="0" w:color="auto"/>
              <w:bottom w:val="single" w:sz="4" w:space="0" w:color="auto"/>
              <w:right w:val="single" w:sz="4" w:space="0" w:color="auto"/>
            </w:tcBorders>
            <w:hideMark/>
          </w:tcPr>
          <w:p w:rsidR="00975AC4" w:rsidRPr="00975AC4" w:rsidRDefault="00975AC4" w:rsidP="00975AC4">
            <w:pPr>
              <w:jc w:val="center"/>
              <w:rPr>
                <w:i/>
              </w:rPr>
            </w:pPr>
            <w:r w:rsidRPr="00975AC4">
              <w:rPr>
                <w:rStyle w:val="s0"/>
                <w:i/>
              </w:rPr>
              <w:t>Наименование комплектующего к МИ</w:t>
            </w:r>
          </w:p>
          <w:p w:rsidR="00975AC4" w:rsidRPr="00975AC4" w:rsidRDefault="00975AC4" w:rsidP="00975AC4">
            <w:pPr>
              <w:jc w:val="center"/>
              <w:rPr>
                <w:i/>
              </w:rPr>
            </w:pPr>
            <w:r w:rsidRPr="00975AC4">
              <w:rPr>
                <w:rStyle w:val="s0"/>
                <w:i/>
              </w:rPr>
              <w:t>(в соответствии с государственным реестром МИ)</w:t>
            </w:r>
          </w:p>
        </w:tc>
        <w:tc>
          <w:tcPr>
            <w:tcW w:w="5386" w:type="dxa"/>
            <w:tcBorders>
              <w:top w:val="single" w:sz="4" w:space="0" w:color="auto"/>
              <w:left w:val="single" w:sz="4" w:space="0" w:color="auto"/>
              <w:bottom w:val="single" w:sz="4" w:space="0" w:color="auto"/>
              <w:right w:val="single" w:sz="4" w:space="0" w:color="auto"/>
            </w:tcBorders>
            <w:hideMark/>
          </w:tcPr>
          <w:p w:rsidR="00975AC4" w:rsidRPr="00975AC4" w:rsidRDefault="00975AC4" w:rsidP="00975AC4">
            <w:pPr>
              <w:jc w:val="center"/>
              <w:rPr>
                <w:i/>
              </w:rPr>
            </w:pPr>
            <w:r w:rsidRPr="00975AC4">
              <w:rPr>
                <w:rStyle w:val="s0"/>
                <w:i/>
              </w:rPr>
              <w:t>Модель/марка, каталожный номер, краткая техническая характеристика комплектующего к МИ</w:t>
            </w:r>
          </w:p>
        </w:tc>
        <w:tc>
          <w:tcPr>
            <w:tcW w:w="1557" w:type="dxa"/>
            <w:tcBorders>
              <w:top w:val="single" w:sz="4" w:space="0" w:color="auto"/>
              <w:left w:val="single" w:sz="4" w:space="0" w:color="auto"/>
              <w:bottom w:val="single" w:sz="4" w:space="0" w:color="auto"/>
              <w:right w:val="single" w:sz="4" w:space="0" w:color="auto"/>
            </w:tcBorders>
            <w:hideMark/>
          </w:tcPr>
          <w:p w:rsidR="00975AC4" w:rsidRPr="00975AC4" w:rsidRDefault="00975AC4" w:rsidP="00975AC4">
            <w:pPr>
              <w:jc w:val="center"/>
              <w:rPr>
                <w:i/>
              </w:rPr>
            </w:pPr>
            <w:r w:rsidRPr="00975AC4">
              <w:rPr>
                <w:rStyle w:val="s0"/>
                <w:i/>
              </w:rPr>
              <w:t>Требуемое количество (с указанием единицы измерения)</w:t>
            </w:r>
          </w:p>
        </w:tc>
      </w:tr>
      <w:tr w:rsidR="00667A08"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975AC4">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975AC4">
            <w:pPr>
              <w:rPr>
                <w:b/>
              </w:rPr>
            </w:pPr>
          </w:p>
        </w:tc>
        <w:tc>
          <w:tcPr>
            <w:tcW w:w="9922" w:type="dxa"/>
            <w:gridSpan w:val="4"/>
            <w:tcBorders>
              <w:top w:val="single" w:sz="4" w:space="0" w:color="auto"/>
              <w:left w:val="single" w:sz="4" w:space="0" w:color="auto"/>
              <w:bottom w:val="single" w:sz="4" w:space="0" w:color="auto"/>
              <w:right w:val="single" w:sz="4" w:space="0" w:color="auto"/>
            </w:tcBorders>
            <w:hideMark/>
          </w:tcPr>
          <w:p w:rsidR="00667A08" w:rsidRPr="00A21A5E" w:rsidRDefault="00B218EB" w:rsidP="00975AC4">
            <w:pPr>
              <w:rPr>
                <w:i/>
              </w:rPr>
            </w:pPr>
            <w:r>
              <w:rPr>
                <w:i/>
              </w:rPr>
              <w:t>Комплект поставки</w:t>
            </w:r>
          </w:p>
        </w:tc>
      </w:tr>
      <w:tr w:rsidR="00667A08"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975AC4">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667A08" w:rsidRPr="00A21A5E" w:rsidRDefault="00667A08"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667A08" w:rsidRPr="00A21A5E" w:rsidRDefault="009A7165" w:rsidP="00975AC4">
            <w:pPr>
              <w:rPr>
                <w:rFonts w:eastAsiaTheme="minorEastAsia"/>
              </w:rPr>
            </w:pPr>
            <w:r>
              <w:rPr>
                <w:rFonts w:eastAsiaTheme="minorEastAsia"/>
              </w:rPr>
              <w:t>1.</w:t>
            </w:r>
          </w:p>
        </w:tc>
        <w:tc>
          <w:tcPr>
            <w:tcW w:w="2412" w:type="dxa"/>
            <w:tcBorders>
              <w:top w:val="single" w:sz="4" w:space="0" w:color="auto"/>
              <w:left w:val="single" w:sz="4" w:space="0" w:color="auto"/>
              <w:bottom w:val="single" w:sz="4" w:space="0" w:color="auto"/>
              <w:right w:val="single" w:sz="4" w:space="0" w:color="auto"/>
            </w:tcBorders>
          </w:tcPr>
          <w:p w:rsidR="00667A08" w:rsidRPr="00A21A5E" w:rsidRDefault="002849CB" w:rsidP="00975AC4">
            <w:pPr>
              <w:pStyle w:val="a3"/>
            </w:pPr>
            <w:r>
              <w:t>Основной блок</w:t>
            </w:r>
          </w:p>
        </w:tc>
        <w:tc>
          <w:tcPr>
            <w:tcW w:w="5386" w:type="dxa"/>
            <w:tcBorders>
              <w:top w:val="single" w:sz="4" w:space="0" w:color="auto"/>
              <w:left w:val="single" w:sz="4" w:space="0" w:color="auto"/>
              <w:bottom w:val="single" w:sz="4" w:space="0" w:color="auto"/>
              <w:right w:val="single" w:sz="4" w:space="0" w:color="auto"/>
            </w:tcBorders>
          </w:tcPr>
          <w:p w:rsidR="00DC4FD5" w:rsidRPr="00DC4FD5" w:rsidRDefault="00DC4FD5" w:rsidP="00975AC4">
            <w:pPr>
              <w:pStyle w:val="a3"/>
              <w:rPr>
                <w:b/>
              </w:rPr>
            </w:pPr>
            <w:r w:rsidRPr="00DC4FD5">
              <w:rPr>
                <w:b/>
              </w:rPr>
              <w:t xml:space="preserve">Назначение: </w:t>
            </w:r>
          </w:p>
          <w:p w:rsidR="00301B78" w:rsidRDefault="00301B78" w:rsidP="00975AC4">
            <w:pPr>
              <w:pStyle w:val="a3"/>
            </w:pPr>
            <w:r>
              <w:t xml:space="preserve">Электрохирургический высокочастотный аппарат </w:t>
            </w:r>
            <w:r w:rsidR="0052560A">
              <w:t xml:space="preserve">должен быть </w:t>
            </w:r>
            <w:r>
              <w:t>предназначен для проведения контактного резания и контактной монополярной и биполярной коагуляций биологических тканей высокочастотным электрическим током.</w:t>
            </w:r>
          </w:p>
          <w:p w:rsidR="00301B78" w:rsidRDefault="00301B78" w:rsidP="00975AC4">
            <w:pPr>
              <w:pStyle w:val="a3"/>
            </w:pPr>
            <w:r>
              <w:t>Область применения: общая хирургия, эндоскопия, дерматология, онкология, гинекология.</w:t>
            </w:r>
          </w:p>
          <w:p w:rsidR="00301B78" w:rsidRPr="00301B78" w:rsidRDefault="00301B78" w:rsidP="00975AC4">
            <w:pPr>
              <w:pStyle w:val="a3"/>
              <w:rPr>
                <w:b/>
              </w:rPr>
            </w:pPr>
            <w:r w:rsidRPr="00301B78">
              <w:rPr>
                <w:b/>
              </w:rPr>
              <w:t>Особенности:</w:t>
            </w:r>
          </w:p>
          <w:p w:rsidR="00301B78" w:rsidRDefault="00301B78" w:rsidP="00975AC4">
            <w:pPr>
              <w:pStyle w:val="a3"/>
            </w:pPr>
            <w:r>
              <w:lastRenderedPageBreak/>
              <w:t>Максимальная мощность</w:t>
            </w:r>
            <w:r w:rsidR="00443330">
              <w:t xml:space="preserve"> не менее</w:t>
            </w:r>
            <w:r>
              <w:t>: 400 Вт.</w:t>
            </w:r>
          </w:p>
          <w:p w:rsidR="00301B78" w:rsidRDefault="00301B78" w:rsidP="00975AC4">
            <w:pPr>
              <w:pStyle w:val="a3"/>
            </w:pPr>
            <w:r>
              <w:t>Управление: микропроцессорное.</w:t>
            </w:r>
          </w:p>
          <w:p w:rsidR="00301B78" w:rsidRDefault="0052560A" w:rsidP="00975AC4">
            <w:pPr>
              <w:pStyle w:val="a3"/>
            </w:pPr>
            <w:r>
              <w:t xml:space="preserve">Не менее </w:t>
            </w:r>
            <w:r w:rsidR="00301B78">
              <w:t>4</w:t>
            </w:r>
            <w:r>
              <w:t>х режимов</w:t>
            </w:r>
            <w:r w:rsidR="00301B78">
              <w:t xml:space="preserve"> монополярного резания.</w:t>
            </w:r>
          </w:p>
          <w:p w:rsidR="00301B78" w:rsidRDefault="0052560A" w:rsidP="00975AC4">
            <w:pPr>
              <w:pStyle w:val="a3"/>
            </w:pPr>
            <w:r>
              <w:t xml:space="preserve">Не менее </w:t>
            </w:r>
            <w:r w:rsidR="00301B78">
              <w:t>2</w:t>
            </w:r>
            <w:r>
              <w:t>х</w:t>
            </w:r>
            <w:r w:rsidR="00301B78">
              <w:t xml:space="preserve"> режим</w:t>
            </w:r>
            <w:r>
              <w:t>ов</w:t>
            </w:r>
            <w:r w:rsidR="00301B78">
              <w:t xml:space="preserve"> биполярной коагуляции: </w:t>
            </w:r>
          </w:p>
          <w:p w:rsidR="00301B78" w:rsidRDefault="00301B78" w:rsidP="00975AC4">
            <w:pPr>
              <w:pStyle w:val="a3"/>
            </w:pPr>
            <w:r>
              <w:t>С</w:t>
            </w:r>
            <w:r w:rsidR="0052560A">
              <w:t xml:space="preserve">тандартный не более </w:t>
            </w:r>
            <w:r>
              <w:t xml:space="preserve">99 Вт. Применяется для обширной области коагуляции. Подходит для коагуляции в жидких средах. </w:t>
            </w:r>
          </w:p>
          <w:p w:rsidR="00301B78" w:rsidRDefault="0052560A" w:rsidP="00975AC4">
            <w:pPr>
              <w:pStyle w:val="a3"/>
            </w:pPr>
            <w:r>
              <w:t xml:space="preserve">Мягкий не более </w:t>
            </w:r>
            <w:r w:rsidR="00301B78">
              <w:t>50 Вт. Применяется для менее обширной области коагуляции. Минимизирует «слипание» тканей.</w:t>
            </w:r>
          </w:p>
          <w:p w:rsidR="00301B78" w:rsidRDefault="0052560A" w:rsidP="00975AC4">
            <w:pPr>
              <w:pStyle w:val="a3"/>
            </w:pPr>
            <w:r>
              <w:t xml:space="preserve">Не менее </w:t>
            </w:r>
            <w:r w:rsidR="00301B78">
              <w:t>2</w:t>
            </w:r>
            <w:r>
              <w:t>х</w:t>
            </w:r>
            <w:r w:rsidR="00301B78">
              <w:t xml:space="preserve"> режим</w:t>
            </w:r>
            <w:r>
              <w:t>ов</w:t>
            </w:r>
            <w:r w:rsidR="00301B78">
              <w:t xml:space="preserve"> монополярной коагуляции мощностью 100 и 80 Вт.</w:t>
            </w:r>
          </w:p>
          <w:p w:rsidR="00301B78" w:rsidRDefault="00301B78" w:rsidP="00975AC4">
            <w:pPr>
              <w:pStyle w:val="a3"/>
            </w:pPr>
            <w:r>
              <w:t>Активация аппарата: при помощи ножного либо ручного переключателя.</w:t>
            </w:r>
          </w:p>
          <w:p w:rsidR="00301B78" w:rsidRDefault="00301B78" w:rsidP="00975AC4">
            <w:pPr>
              <w:pStyle w:val="a3"/>
            </w:pPr>
            <w:r>
              <w:t xml:space="preserve">Система безопасности: мониторинг обратного электрода - предотвращает ожоги. </w:t>
            </w:r>
          </w:p>
          <w:p w:rsidR="00301B78" w:rsidRDefault="00301B78" w:rsidP="00975AC4">
            <w:pPr>
              <w:pStyle w:val="a3"/>
            </w:pPr>
            <w:r>
              <w:t xml:space="preserve">Аппарат </w:t>
            </w:r>
            <w:r w:rsidR="0052560A">
              <w:t>должен регистрировать</w:t>
            </w:r>
            <w:r>
              <w:t xml:space="preserve"> опасный для п</w:t>
            </w:r>
            <w:r w:rsidR="0054200B">
              <w:t>ациента уровень мощности, подавать</w:t>
            </w:r>
            <w:r>
              <w:t xml:space="preserve"> звуковой сигнал тревоги и </w:t>
            </w:r>
            <w:r w:rsidR="0052560A">
              <w:t>выключать</w:t>
            </w:r>
            <w:r>
              <w:t xml:space="preserve"> аппарат.</w:t>
            </w:r>
          </w:p>
          <w:p w:rsidR="00301B78" w:rsidRDefault="00301B78" w:rsidP="00975AC4">
            <w:pPr>
              <w:pStyle w:val="a3"/>
            </w:pPr>
            <w:r>
              <w:t xml:space="preserve">Функция памяти: устройство </w:t>
            </w:r>
            <w:r w:rsidR="0052560A">
              <w:t xml:space="preserve">должно запоминать </w:t>
            </w:r>
            <w:r>
              <w:t xml:space="preserve"> последние введенные настройки. </w:t>
            </w:r>
          </w:p>
          <w:p w:rsidR="00301B78" w:rsidRDefault="00301B78" w:rsidP="00975AC4">
            <w:pPr>
              <w:pStyle w:val="a3"/>
            </w:pPr>
            <w:r>
              <w:t xml:space="preserve">После включения устройства </w:t>
            </w:r>
            <w:r w:rsidR="0052560A">
              <w:t>должна проходить</w:t>
            </w:r>
            <w:r>
              <w:t xml:space="preserve"> самодиагностика системы и </w:t>
            </w:r>
            <w:r w:rsidR="0052560A">
              <w:t>устанавливаться</w:t>
            </w:r>
            <w:r>
              <w:t xml:space="preserve"> последние введенные настройки.</w:t>
            </w:r>
          </w:p>
          <w:p w:rsidR="00301B78" w:rsidRDefault="00301B78" w:rsidP="00975AC4">
            <w:pPr>
              <w:pStyle w:val="a3"/>
            </w:pPr>
            <w:r>
              <w:t>Звуковая и визуальная сигнализация: различные звуковые сигналы при резке и коагуляции.</w:t>
            </w:r>
          </w:p>
          <w:p w:rsidR="00301B78" w:rsidRPr="00301B78" w:rsidRDefault="00301B78" w:rsidP="00975AC4">
            <w:pPr>
              <w:pStyle w:val="a3"/>
              <w:rPr>
                <w:b/>
                <w:i/>
              </w:rPr>
            </w:pPr>
            <w:r w:rsidRPr="00301B78">
              <w:rPr>
                <w:b/>
                <w:i/>
              </w:rPr>
              <w:t xml:space="preserve">Режимы для монополярной резки. </w:t>
            </w:r>
          </w:p>
          <w:p w:rsidR="00301B78" w:rsidRDefault="00301B78" w:rsidP="00975AC4">
            <w:pPr>
              <w:pStyle w:val="a3"/>
            </w:pPr>
            <w:r>
              <w:t xml:space="preserve">1) Чистый. Форма волны с минимальным тепловым повреждением и гемостазом. Отсутствует модулированный переменный ток 400 кГц, для резки. </w:t>
            </w:r>
          </w:p>
          <w:p w:rsidR="00301B78" w:rsidRDefault="00301B78" w:rsidP="00975AC4">
            <w:pPr>
              <w:pStyle w:val="a3"/>
            </w:pPr>
            <w:r>
              <w:t>Выходная радиочастотная мощность</w:t>
            </w:r>
            <w:r w:rsidR="0052560A">
              <w:t>, должна быть</w:t>
            </w:r>
            <w:r>
              <w:t xml:space="preserve"> (Вт) - 1</w:t>
            </w:r>
            <w:r>
              <w:rPr>
                <w:rFonts w:ascii="MS Mincho" w:eastAsia="MS Mincho" w:hAnsi="MS Mincho" w:cs="MS Mincho" w:hint="eastAsia"/>
              </w:rPr>
              <w:t>～</w:t>
            </w:r>
            <w:r>
              <w:t xml:space="preserve">400. </w:t>
            </w:r>
          </w:p>
          <w:p w:rsidR="00301B78" w:rsidRDefault="00301B78" w:rsidP="00975AC4">
            <w:pPr>
              <w:pStyle w:val="a3"/>
            </w:pPr>
            <w:r>
              <w:t xml:space="preserve">2) Смешанный1, переменный ток </w:t>
            </w:r>
            <w:r w:rsidR="00670FD8">
              <w:t xml:space="preserve"> до </w:t>
            </w:r>
            <w:r>
              <w:t>400 кГц, моду</w:t>
            </w:r>
            <w:r>
              <w:rPr>
                <w:rFonts w:hint="eastAsia"/>
              </w:rPr>
              <w:t>лированный</w:t>
            </w:r>
            <w:r w:rsidR="00670FD8">
              <w:t xml:space="preserve"> до  </w:t>
            </w:r>
            <w:r>
              <w:t xml:space="preserve"> 33 кГц, для резки с </w:t>
            </w:r>
            <w:r>
              <w:lastRenderedPageBreak/>
              <w:t xml:space="preserve">минимальным гемостазом. </w:t>
            </w:r>
          </w:p>
          <w:p w:rsidR="00301B78" w:rsidRDefault="00301B78" w:rsidP="00975AC4">
            <w:pPr>
              <w:pStyle w:val="a3"/>
            </w:pPr>
            <w:r>
              <w:t>Выходная радиочастотная мощность</w:t>
            </w:r>
            <w:r w:rsidR="0052560A">
              <w:t xml:space="preserve"> должна быть </w:t>
            </w:r>
            <w:r>
              <w:t>(Вт) - 1</w:t>
            </w:r>
            <w:r>
              <w:rPr>
                <w:rFonts w:ascii="MS Mincho" w:eastAsia="MS Mincho" w:hAnsi="MS Mincho" w:cs="MS Mincho" w:hint="eastAsia"/>
              </w:rPr>
              <w:t>～</w:t>
            </w:r>
            <w:r>
              <w:t xml:space="preserve">320. </w:t>
            </w:r>
          </w:p>
          <w:p w:rsidR="00301B78" w:rsidRDefault="00301B78" w:rsidP="00975AC4">
            <w:pPr>
              <w:pStyle w:val="a3"/>
            </w:pPr>
            <w:r>
              <w:t xml:space="preserve">3) Смешанный 2, переменный ток </w:t>
            </w:r>
            <w:r w:rsidR="00670FD8">
              <w:t xml:space="preserve">до </w:t>
            </w:r>
            <w:r>
              <w:t xml:space="preserve">400 кГц, модулированный </w:t>
            </w:r>
            <w:r w:rsidR="00670FD8">
              <w:t xml:space="preserve">до </w:t>
            </w:r>
            <w:r>
              <w:t xml:space="preserve">33 кГц, для резки с минимальным гемостазом, чем при смешанном режиме 1. </w:t>
            </w:r>
          </w:p>
          <w:p w:rsidR="00301B78" w:rsidRDefault="00301B78" w:rsidP="00975AC4">
            <w:pPr>
              <w:pStyle w:val="a3"/>
            </w:pPr>
            <w:r>
              <w:t>Выходная радиочастотная мощ</w:t>
            </w:r>
            <w:r>
              <w:rPr>
                <w:rFonts w:hint="eastAsia"/>
              </w:rPr>
              <w:t>ность</w:t>
            </w:r>
            <w:r w:rsidR="0052560A">
              <w:t xml:space="preserve"> должна быть</w:t>
            </w:r>
            <w:r>
              <w:t xml:space="preserve"> (Вт) - 1</w:t>
            </w:r>
            <w:r>
              <w:rPr>
                <w:rFonts w:ascii="MS Mincho" w:eastAsia="MS Mincho" w:hAnsi="MS Mincho" w:cs="MS Mincho" w:hint="eastAsia"/>
              </w:rPr>
              <w:t>～</w:t>
            </w:r>
            <w:r>
              <w:t xml:space="preserve">240. </w:t>
            </w:r>
          </w:p>
          <w:p w:rsidR="00301B78" w:rsidRDefault="00301B78" w:rsidP="00975AC4">
            <w:pPr>
              <w:pStyle w:val="a3"/>
            </w:pPr>
            <w:r>
              <w:t xml:space="preserve">4) Смешанный 3, переменный ток </w:t>
            </w:r>
            <w:r w:rsidR="00670FD8">
              <w:t xml:space="preserve">до </w:t>
            </w:r>
            <w:r>
              <w:t>400 кГц, модулированный</w:t>
            </w:r>
            <w:r w:rsidR="00670FD8">
              <w:t xml:space="preserve"> до </w:t>
            </w:r>
            <w:r>
              <w:t xml:space="preserve"> 33 кГц, для резки с минимальным гемостазом, чем при смешанном режиме 2. </w:t>
            </w:r>
          </w:p>
          <w:p w:rsidR="00301B78" w:rsidRDefault="00301B78" w:rsidP="00975AC4">
            <w:pPr>
              <w:pStyle w:val="a3"/>
            </w:pPr>
            <w:r>
              <w:t xml:space="preserve">Выходная радиочастотная мощность </w:t>
            </w:r>
            <w:r w:rsidR="0052560A">
              <w:t xml:space="preserve">должна быть </w:t>
            </w:r>
            <w:r>
              <w:t>(Вт) - 1</w:t>
            </w:r>
            <w:r>
              <w:rPr>
                <w:rFonts w:ascii="MS Mincho" w:eastAsia="MS Mincho" w:hAnsi="MS Mincho" w:cs="MS Mincho" w:hint="eastAsia"/>
              </w:rPr>
              <w:t>～</w:t>
            </w:r>
            <w:r>
              <w:t>160.</w:t>
            </w:r>
          </w:p>
          <w:p w:rsidR="004841CD" w:rsidRPr="004841CD" w:rsidRDefault="00301B78" w:rsidP="00975AC4">
            <w:pPr>
              <w:pStyle w:val="a3"/>
              <w:rPr>
                <w:b/>
                <w:i/>
              </w:rPr>
            </w:pPr>
            <w:r w:rsidRPr="004841CD">
              <w:rPr>
                <w:rFonts w:hint="eastAsia"/>
                <w:b/>
                <w:i/>
              </w:rPr>
              <w:t>Режимы</w:t>
            </w:r>
            <w:r w:rsidRPr="004841CD">
              <w:rPr>
                <w:b/>
                <w:i/>
              </w:rPr>
              <w:t xml:space="preserve"> монополярной коагуляции.</w:t>
            </w:r>
          </w:p>
          <w:p w:rsidR="004841CD" w:rsidRDefault="00301B78" w:rsidP="00975AC4">
            <w:pPr>
              <w:pStyle w:val="a3"/>
            </w:pPr>
            <w:r>
              <w:t xml:space="preserve"> 1) Быстрая коагуляция, переменный ток</w:t>
            </w:r>
            <w:r w:rsidR="00670FD8">
              <w:t xml:space="preserve"> до </w:t>
            </w:r>
            <w:r>
              <w:t xml:space="preserve"> 400 кГц, модулированный</w:t>
            </w:r>
            <w:r w:rsidR="00670FD8">
              <w:t xml:space="preserve"> до </w:t>
            </w:r>
            <w:r>
              <w:t xml:space="preserve"> 33 кГц. </w:t>
            </w:r>
          </w:p>
          <w:p w:rsidR="004841CD" w:rsidRDefault="00301B78" w:rsidP="00975AC4">
            <w:pPr>
              <w:pStyle w:val="a3"/>
            </w:pPr>
            <w:r>
              <w:t>Для коагуляции. (Стандартная коагуляция), использ</w:t>
            </w:r>
            <w:r w:rsidR="00600BC3">
              <w:t xml:space="preserve">овать </w:t>
            </w:r>
            <w:r>
              <w:t xml:space="preserve">шаровые электроды или монополярные щипцы. </w:t>
            </w:r>
          </w:p>
          <w:p w:rsidR="004841CD" w:rsidRDefault="00301B78" w:rsidP="00975AC4">
            <w:pPr>
              <w:pStyle w:val="a3"/>
            </w:pPr>
            <w:r>
              <w:t>Выходная радиочастотная мощность</w:t>
            </w:r>
            <w:r w:rsidR="00F15157">
              <w:t xml:space="preserve"> должна быть </w:t>
            </w:r>
            <w:r>
              <w:t xml:space="preserve"> (Вт) - 1</w:t>
            </w:r>
            <w:r>
              <w:rPr>
                <w:rFonts w:ascii="MS Mincho" w:eastAsia="MS Mincho" w:hAnsi="MS Mincho" w:cs="MS Mincho" w:hint="eastAsia"/>
              </w:rPr>
              <w:t>～</w:t>
            </w:r>
            <w:r>
              <w:t xml:space="preserve">120. </w:t>
            </w:r>
          </w:p>
          <w:p w:rsidR="004841CD" w:rsidRDefault="00301B78" w:rsidP="00975AC4">
            <w:pPr>
              <w:pStyle w:val="a3"/>
            </w:pPr>
            <w:r>
              <w:t>2) Мягкая к</w:t>
            </w:r>
            <w:r>
              <w:rPr>
                <w:rFonts w:hint="eastAsia"/>
              </w:rPr>
              <w:t>оагуляция</w:t>
            </w:r>
            <w:r>
              <w:t>,</w:t>
            </w:r>
            <w:r w:rsidR="00670FD8">
              <w:t xml:space="preserve"> до </w:t>
            </w:r>
            <w:r>
              <w:t xml:space="preserve"> 400 КГц переменного тока с максимальной мощностью</w:t>
            </w:r>
            <w:r w:rsidR="00670FD8">
              <w:t xml:space="preserve"> до </w:t>
            </w:r>
            <w:r>
              <w:t xml:space="preserve"> 33 кГц. </w:t>
            </w:r>
          </w:p>
          <w:p w:rsidR="004841CD" w:rsidRDefault="00301B78" w:rsidP="00975AC4">
            <w:pPr>
              <w:pStyle w:val="a3"/>
            </w:pPr>
            <w:r>
              <w:t xml:space="preserve">Выходная радиочастотная мощность </w:t>
            </w:r>
            <w:r w:rsidR="00F15157">
              <w:t xml:space="preserve">должна быть </w:t>
            </w:r>
            <w:r>
              <w:t>(Вт) - 1</w:t>
            </w:r>
            <w:r>
              <w:rPr>
                <w:rFonts w:ascii="MS Mincho" w:eastAsia="MS Mincho" w:hAnsi="MS Mincho" w:cs="MS Mincho" w:hint="eastAsia"/>
              </w:rPr>
              <w:t>～</w:t>
            </w:r>
            <w:r>
              <w:t xml:space="preserve">120. </w:t>
            </w:r>
          </w:p>
          <w:p w:rsidR="004841CD" w:rsidRDefault="00301B78" w:rsidP="00975AC4">
            <w:pPr>
              <w:pStyle w:val="a3"/>
            </w:pPr>
            <w:r>
              <w:t>3) Спрей коагуляция,</w:t>
            </w:r>
            <w:r w:rsidR="00670FD8">
              <w:t>до</w:t>
            </w:r>
            <w:r>
              <w:t xml:space="preserve"> 400 КГц переменного тока с максимальной мощностью </w:t>
            </w:r>
            <w:r w:rsidR="00670FD8">
              <w:t xml:space="preserve">до </w:t>
            </w:r>
            <w:r>
              <w:t xml:space="preserve">33 кГц. </w:t>
            </w:r>
          </w:p>
          <w:p w:rsidR="00301B78" w:rsidRDefault="00301B78" w:rsidP="00975AC4">
            <w:pPr>
              <w:pStyle w:val="a3"/>
            </w:pPr>
            <w:r>
              <w:t>Выходная радиочастотная мощность</w:t>
            </w:r>
            <w:r w:rsidR="00F15157">
              <w:t xml:space="preserve"> должна быть </w:t>
            </w:r>
            <w:r>
              <w:t xml:space="preserve"> (Вт) - 1</w:t>
            </w:r>
            <w:r>
              <w:rPr>
                <w:rFonts w:ascii="MS Mincho" w:eastAsia="MS Mincho" w:hAnsi="MS Mincho" w:cs="MS Mincho" w:hint="eastAsia"/>
              </w:rPr>
              <w:t>～</w:t>
            </w:r>
            <w:r>
              <w:t>100.</w:t>
            </w:r>
          </w:p>
          <w:p w:rsidR="004841CD" w:rsidRPr="004841CD" w:rsidRDefault="00301B78" w:rsidP="00975AC4">
            <w:pPr>
              <w:pStyle w:val="a3"/>
              <w:rPr>
                <w:b/>
                <w:i/>
              </w:rPr>
            </w:pPr>
            <w:r w:rsidRPr="004841CD">
              <w:rPr>
                <w:rFonts w:hint="eastAsia"/>
                <w:b/>
                <w:i/>
              </w:rPr>
              <w:t>Режимы</w:t>
            </w:r>
            <w:r w:rsidRPr="004841CD">
              <w:rPr>
                <w:b/>
                <w:i/>
              </w:rPr>
              <w:t xml:space="preserve"> для биполярной резки. </w:t>
            </w:r>
          </w:p>
          <w:p w:rsidR="004841CD" w:rsidRDefault="00301B78" w:rsidP="00975AC4">
            <w:pPr>
              <w:pStyle w:val="a3"/>
            </w:pPr>
            <w:r>
              <w:t xml:space="preserve">1) Биполярная резка. </w:t>
            </w:r>
          </w:p>
          <w:p w:rsidR="004841CD" w:rsidRDefault="00301B78" w:rsidP="00975AC4">
            <w:pPr>
              <w:pStyle w:val="a3"/>
            </w:pPr>
            <w:r>
              <w:t>Использование немодулиров</w:t>
            </w:r>
            <w:r w:rsidR="004A0EFE">
              <w:t>анного высокочастотного тока до 500</w:t>
            </w:r>
            <w:r>
              <w:t xml:space="preserve"> кГц. </w:t>
            </w:r>
          </w:p>
          <w:p w:rsidR="004841CD" w:rsidRDefault="00283C46" w:rsidP="00975AC4">
            <w:pPr>
              <w:pStyle w:val="a3"/>
            </w:pPr>
            <w:r>
              <w:lastRenderedPageBreak/>
              <w:t>Возможность и</w:t>
            </w:r>
            <w:r w:rsidR="00301B78">
              <w:t>спольз</w:t>
            </w:r>
            <w:r>
              <w:t xml:space="preserve">ованиябиполярных ножниц, особенно эффективно </w:t>
            </w:r>
            <w:r w:rsidR="00301B78">
              <w:t xml:space="preserve">для </w:t>
            </w:r>
            <w:r>
              <w:t>работы на кр</w:t>
            </w:r>
            <w:r w:rsidR="00E76E0D">
              <w:t>овеносных сосудах и мелких тканях</w:t>
            </w:r>
            <w:r w:rsidR="00301B78">
              <w:t xml:space="preserve">, </w:t>
            </w:r>
            <w:r>
              <w:t xml:space="preserve">а так же </w:t>
            </w:r>
            <w:r w:rsidR="00301B78">
              <w:t>для коагу</w:t>
            </w:r>
            <w:r w:rsidR="00301B78">
              <w:rPr>
                <w:rFonts w:hint="eastAsia"/>
              </w:rPr>
              <w:t>ляции</w:t>
            </w:r>
            <w:r w:rsidR="00301B78">
              <w:t xml:space="preserve"> больших тканей. </w:t>
            </w:r>
          </w:p>
          <w:p w:rsidR="00301B78" w:rsidRDefault="00301B78" w:rsidP="00975AC4">
            <w:pPr>
              <w:pStyle w:val="a3"/>
            </w:pPr>
            <w:r>
              <w:t xml:space="preserve">Выходная радиочастотная мощность </w:t>
            </w:r>
            <w:r w:rsidR="00F15157">
              <w:t xml:space="preserve">должна быть </w:t>
            </w:r>
            <w:r>
              <w:t>(Вт) - 1</w:t>
            </w:r>
            <w:r>
              <w:rPr>
                <w:rFonts w:ascii="MS Mincho" w:eastAsia="MS Mincho" w:hAnsi="MS Mincho" w:cs="MS Mincho" w:hint="eastAsia"/>
              </w:rPr>
              <w:t>～</w:t>
            </w:r>
            <w:r>
              <w:t>100.</w:t>
            </w:r>
          </w:p>
          <w:p w:rsidR="004841CD" w:rsidRPr="004841CD" w:rsidRDefault="00301B78" w:rsidP="00975AC4">
            <w:pPr>
              <w:pStyle w:val="a3"/>
              <w:rPr>
                <w:b/>
                <w:i/>
              </w:rPr>
            </w:pPr>
            <w:r w:rsidRPr="004841CD">
              <w:rPr>
                <w:rFonts w:hint="eastAsia"/>
                <w:b/>
                <w:i/>
              </w:rPr>
              <w:t>Режимы</w:t>
            </w:r>
            <w:r w:rsidRPr="004841CD">
              <w:rPr>
                <w:b/>
                <w:i/>
              </w:rPr>
              <w:t xml:space="preserve"> для биполярной коагуляции. </w:t>
            </w:r>
          </w:p>
          <w:p w:rsidR="004841CD" w:rsidRDefault="00301B78" w:rsidP="00975AC4">
            <w:pPr>
              <w:pStyle w:val="a3"/>
            </w:pPr>
            <w:r>
              <w:t xml:space="preserve">1) Биполярная стандартная коагуляция. Отсутствует модулированный переменный ток </w:t>
            </w:r>
            <w:r w:rsidR="004A0EFE">
              <w:t xml:space="preserve">до 500 </w:t>
            </w:r>
            <w:r>
              <w:t xml:space="preserve"> кГц. </w:t>
            </w:r>
          </w:p>
          <w:p w:rsidR="004841CD" w:rsidRDefault="00301B78" w:rsidP="00975AC4">
            <w:pPr>
              <w:pStyle w:val="a3"/>
            </w:pPr>
            <w:r>
              <w:t xml:space="preserve">Особенно </w:t>
            </w:r>
            <w:r w:rsidR="0087154C">
              <w:t>высокая частота мощности, используется</w:t>
            </w:r>
            <w:r>
              <w:t xml:space="preserve"> для коагуляции </w:t>
            </w:r>
            <w:r w:rsidR="0087154C">
              <w:t xml:space="preserve">большой площади </w:t>
            </w:r>
            <w:r>
              <w:t xml:space="preserve">ткани. </w:t>
            </w:r>
          </w:p>
          <w:p w:rsidR="004841CD" w:rsidRDefault="00301B78" w:rsidP="00975AC4">
            <w:pPr>
              <w:pStyle w:val="a3"/>
            </w:pPr>
            <w:r>
              <w:t>Выходная радиочастотная мощность</w:t>
            </w:r>
            <w:r w:rsidR="00F15157">
              <w:t xml:space="preserve"> должна быть</w:t>
            </w:r>
            <w:r>
              <w:t xml:space="preserve"> (Вт) - 1</w:t>
            </w:r>
            <w:r>
              <w:rPr>
                <w:rFonts w:ascii="MS Mincho" w:eastAsia="MS Mincho" w:hAnsi="MS Mincho" w:cs="MS Mincho" w:hint="eastAsia"/>
              </w:rPr>
              <w:t>～</w:t>
            </w:r>
            <w:r>
              <w:t>100.</w:t>
            </w:r>
          </w:p>
          <w:p w:rsidR="004841CD" w:rsidRDefault="00301B78" w:rsidP="00975AC4">
            <w:pPr>
              <w:pStyle w:val="a3"/>
            </w:pPr>
            <w:r>
              <w:t xml:space="preserve">2) Биполярная </w:t>
            </w:r>
            <w:r>
              <w:rPr>
                <w:rFonts w:hint="eastAsia"/>
              </w:rPr>
              <w:t>мягкая</w:t>
            </w:r>
            <w:r>
              <w:t xml:space="preserve"> коагуляция, переменный ток </w:t>
            </w:r>
            <w:r w:rsidR="004A0EFE">
              <w:t>до 500</w:t>
            </w:r>
            <w:r>
              <w:t xml:space="preserve"> кГц с максимальной мощностью 20 кГц. Лучше всего использовать для мелкой коагуляции тканей. </w:t>
            </w:r>
          </w:p>
          <w:p w:rsidR="00301B78" w:rsidRDefault="00301B78" w:rsidP="00975AC4">
            <w:pPr>
              <w:pStyle w:val="a3"/>
            </w:pPr>
            <w:r>
              <w:t xml:space="preserve">Выходная радиочастотная мощность </w:t>
            </w:r>
            <w:r w:rsidR="00F15157">
              <w:t xml:space="preserve">должна быть </w:t>
            </w:r>
            <w:r>
              <w:t>(Вт) - 1</w:t>
            </w:r>
            <w:r>
              <w:rPr>
                <w:rFonts w:ascii="MS Mincho" w:eastAsia="MS Mincho" w:hAnsi="MS Mincho" w:cs="MS Mincho" w:hint="eastAsia"/>
              </w:rPr>
              <w:t>～</w:t>
            </w:r>
            <w:r>
              <w:t>80.</w:t>
            </w:r>
          </w:p>
          <w:p w:rsidR="004841CD" w:rsidRDefault="004841CD" w:rsidP="00975AC4">
            <w:pPr>
              <w:pStyle w:val="a3"/>
            </w:pPr>
          </w:p>
          <w:p w:rsidR="004841CD" w:rsidRDefault="00301B78" w:rsidP="00975AC4">
            <w:pPr>
              <w:pStyle w:val="a3"/>
            </w:pPr>
            <w:r>
              <w:rPr>
                <w:rFonts w:hint="eastAsia"/>
              </w:rPr>
              <w:t>Основная</w:t>
            </w:r>
            <w:r>
              <w:t xml:space="preserve"> и линей</w:t>
            </w:r>
            <w:r w:rsidR="004841CD">
              <w:t>ная частота 120 (60 Гц) или 230</w:t>
            </w:r>
            <w:r>
              <w:t xml:space="preserve">В переменного тока (± 10%) (50 или 60 Гц) / переключаемый. </w:t>
            </w:r>
          </w:p>
          <w:p w:rsidR="004841CD" w:rsidRDefault="00301B78" w:rsidP="00975AC4">
            <w:pPr>
              <w:pStyle w:val="a3"/>
            </w:pPr>
            <w:r>
              <w:t>Мощность потребления электроэнергии</w:t>
            </w:r>
            <w:r w:rsidR="00F15157">
              <w:t xml:space="preserve"> не более</w:t>
            </w:r>
            <w:r>
              <w:t xml:space="preserve">: 950 ВТ ± 10%. </w:t>
            </w:r>
          </w:p>
          <w:p w:rsidR="00301B78" w:rsidRDefault="00301B78" w:rsidP="00975AC4">
            <w:pPr>
              <w:pStyle w:val="a3"/>
            </w:pPr>
            <w:r>
              <w:t xml:space="preserve">Охлаждение: 2 внутренних вентилятора. </w:t>
            </w:r>
          </w:p>
          <w:p w:rsidR="00301B78" w:rsidRDefault="00301B78" w:rsidP="00975AC4">
            <w:pPr>
              <w:pStyle w:val="a3"/>
            </w:pPr>
            <w:r>
              <w:rPr>
                <w:rFonts w:hint="eastAsia"/>
              </w:rPr>
              <w:t>Размеры</w:t>
            </w:r>
            <w:r w:rsidR="00A65074">
              <w:t xml:space="preserve">приблизительно </w:t>
            </w:r>
            <w:r>
              <w:t>147*330*417 мм</w:t>
            </w:r>
          </w:p>
          <w:p w:rsidR="00667A08" w:rsidRPr="004841CD" w:rsidRDefault="00301B78" w:rsidP="00E1032F">
            <w:pPr>
              <w:pStyle w:val="a3"/>
            </w:pPr>
            <w:r>
              <w:rPr>
                <w:rFonts w:hint="eastAsia"/>
              </w:rPr>
              <w:t>Вес</w:t>
            </w:r>
            <w:r w:rsidR="00E1032F">
              <w:t xml:space="preserve">не более  20 </w:t>
            </w:r>
            <w:r>
              <w:t>кг</w:t>
            </w:r>
          </w:p>
        </w:tc>
        <w:tc>
          <w:tcPr>
            <w:tcW w:w="1557" w:type="dxa"/>
            <w:tcBorders>
              <w:top w:val="single" w:sz="4" w:space="0" w:color="auto"/>
              <w:left w:val="single" w:sz="4" w:space="0" w:color="auto"/>
              <w:bottom w:val="single" w:sz="4" w:space="0" w:color="auto"/>
              <w:right w:val="single" w:sz="4" w:space="0" w:color="auto"/>
            </w:tcBorders>
          </w:tcPr>
          <w:p w:rsidR="00667A08" w:rsidRPr="00A21A5E" w:rsidRDefault="009A7165" w:rsidP="00975AC4">
            <w:r>
              <w:lastRenderedPageBreak/>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lang w:val="en-US"/>
              </w:rPr>
            </w:pPr>
          </w:p>
        </w:tc>
        <w:tc>
          <w:tcPr>
            <w:tcW w:w="4535" w:type="dxa"/>
            <w:vMerge/>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lang w:val="en-US"/>
              </w:rPr>
            </w:pPr>
          </w:p>
        </w:tc>
        <w:tc>
          <w:tcPr>
            <w:tcW w:w="567" w:type="dxa"/>
            <w:tcBorders>
              <w:top w:val="single" w:sz="4" w:space="0" w:color="auto"/>
              <w:left w:val="single" w:sz="4" w:space="0" w:color="auto"/>
              <w:bottom w:val="single" w:sz="4" w:space="0" w:color="auto"/>
              <w:right w:val="single" w:sz="4" w:space="0" w:color="auto"/>
            </w:tcBorders>
          </w:tcPr>
          <w:p w:rsidR="00A52693" w:rsidRPr="00A21A5E" w:rsidRDefault="00A52693" w:rsidP="00975AC4">
            <w:pPr>
              <w:rPr>
                <w:rFonts w:eastAsiaTheme="minorEastAsia"/>
              </w:rPr>
            </w:pPr>
            <w:r>
              <w:rPr>
                <w:rFonts w:eastAsiaTheme="minorEastAsia"/>
              </w:rPr>
              <w:t>2.</w:t>
            </w:r>
          </w:p>
        </w:tc>
        <w:tc>
          <w:tcPr>
            <w:tcW w:w="2412" w:type="dxa"/>
            <w:tcBorders>
              <w:top w:val="single" w:sz="4" w:space="0" w:color="auto"/>
              <w:left w:val="single" w:sz="4" w:space="0" w:color="auto"/>
              <w:bottom w:val="single" w:sz="4" w:space="0" w:color="auto"/>
              <w:right w:val="single" w:sz="4" w:space="0" w:color="auto"/>
            </w:tcBorders>
          </w:tcPr>
          <w:p w:rsidR="00A52693" w:rsidRPr="000F11BA" w:rsidRDefault="00600BC3" w:rsidP="00975AC4">
            <w:r w:rsidRPr="00600BC3">
              <w:t>Многоразовые щипцы биполярные (310-160) – байонет, острые</w:t>
            </w:r>
            <w:r w:rsidRPr="00600BC3">
              <w:tab/>
            </w:r>
          </w:p>
        </w:tc>
        <w:tc>
          <w:tcPr>
            <w:tcW w:w="5386" w:type="dxa"/>
            <w:tcBorders>
              <w:top w:val="single" w:sz="4" w:space="0" w:color="auto"/>
              <w:left w:val="single" w:sz="4" w:space="0" w:color="auto"/>
              <w:bottom w:val="single" w:sz="4" w:space="0" w:color="auto"/>
              <w:right w:val="single" w:sz="4" w:space="0" w:color="auto"/>
            </w:tcBorders>
          </w:tcPr>
          <w:p w:rsidR="00A52693" w:rsidRPr="000F11BA" w:rsidRDefault="00A52693" w:rsidP="00975AC4">
            <w:r>
              <w:t>Ш</w:t>
            </w:r>
            <w:r w:rsidRPr="00A52693">
              <w:t>тыкообразные острые, для интраоперационного термоэлектролигирования сосудов и мягких тканей, используется вместе с ножной педалью, толщина</w:t>
            </w:r>
            <w:r w:rsidR="00F15157">
              <w:t xml:space="preserve"> не более</w:t>
            </w:r>
            <w:r w:rsidRPr="00A52693">
              <w:t xml:space="preserve"> 7,04 ±0,05 мм, длина рукоятки </w:t>
            </w:r>
            <w:r w:rsidR="00F15157">
              <w:t xml:space="preserve"> не более</w:t>
            </w:r>
            <w:r w:rsidRPr="00A52693">
              <w:t>34,35 ± 0,1 мм, общая длина</w:t>
            </w:r>
            <w:r w:rsidR="00F15157">
              <w:t xml:space="preserve"> не более</w:t>
            </w:r>
            <w:r w:rsidRPr="00A52693">
              <w:t xml:space="preserve"> 17,5 </w:t>
            </w:r>
            <w:r w:rsidRPr="00A52693">
              <w:lastRenderedPageBreak/>
              <w:t>× 2,53 см</w:t>
            </w:r>
          </w:p>
        </w:tc>
        <w:tc>
          <w:tcPr>
            <w:tcW w:w="1557" w:type="dxa"/>
            <w:tcBorders>
              <w:top w:val="single" w:sz="4" w:space="0" w:color="auto"/>
              <w:left w:val="single" w:sz="4" w:space="0" w:color="auto"/>
              <w:bottom w:val="single" w:sz="4" w:space="0" w:color="auto"/>
              <w:right w:val="single" w:sz="4" w:space="0" w:color="auto"/>
            </w:tcBorders>
          </w:tcPr>
          <w:p w:rsidR="00A52693" w:rsidRPr="00A21A5E" w:rsidRDefault="00A52693" w:rsidP="00975AC4">
            <w:r>
              <w:lastRenderedPageBreak/>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A21A5E" w:rsidRDefault="00A52693" w:rsidP="00975AC4">
            <w:pPr>
              <w:rPr>
                <w:rFonts w:eastAsiaTheme="minorEastAsia"/>
              </w:rPr>
            </w:pPr>
            <w:r>
              <w:rPr>
                <w:rFonts w:eastAsiaTheme="minorEastAsia"/>
              </w:rPr>
              <w:t>3.</w:t>
            </w:r>
          </w:p>
        </w:tc>
        <w:tc>
          <w:tcPr>
            <w:tcW w:w="2412"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2C17B9">
              <w:t>Кабель для биполярных щипцов</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Для подключен</w:t>
            </w:r>
            <w:r>
              <w:t xml:space="preserve">ия биполярных щипцов к аппарату, </w:t>
            </w:r>
            <w:r w:rsidRPr="00C040A6">
              <w:t xml:space="preserve">длина штекера </w:t>
            </w:r>
            <w:r w:rsidR="00F15157">
              <w:t xml:space="preserve">не более </w:t>
            </w:r>
            <w:r w:rsidRPr="00C040A6">
              <w:t>4 см</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rsidRPr="00565D2B">
              <w:t>4.</w:t>
            </w:r>
          </w:p>
        </w:tc>
        <w:tc>
          <w:tcPr>
            <w:tcW w:w="2412" w:type="dxa"/>
            <w:tcBorders>
              <w:top w:val="single" w:sz="4" w:space="0" w:color="auto"/>
              <w:left w:val="single" w:sz="4" w:space="0" w:color="auto"/>
              <w:bottom w:val="single" w:sz="4" w:space="0" w:color="auto"/>
              <w:right w:val="single" w:sz="4" w:space="0" w:color="auto"/>
            </w:tcBorders>
          </w:tcPr>
          <w:p w:rsidR="00A52693" w:rsidRDefault="00A52693" w:rsidP="00975AC4">
            <w:r>
              <w:t>Двухкнопочная монополярная ножная педаль</w:t>
            </w:r>
          </w:p>
          <w:p w:rsidR="00A52693" w:rsidRPr="00E247EC" w:rsidRDefault="00A52693" w:rsidP="00975AC4">
            <w:r>
              <w:t>управления</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Для активации и деактив</w:t>
            </w:r>
            <w:r>
              <w:t>ации выбранного режима аппарата, н</w:t>
            </w:r>
            <w:r w:rsidRPr="007E5B59">
              <w:t xml:space="preserve">ожной переключатель с двумя педалями, </w:t>
            </w:r>
            <w:r w:rsidR="00F15157">
              <w:t>должна подключаться</w:t>
            </w:r>
            <w:r w:rsidRPr="007E5B59">
              <w:t xml:space="preserve"> к задней части генератора, </w:t>
            </w:r>
            <w:r w:rsidR="00F15157">
              <w:t>переключать</w:t>
            </w:r>
            <w:r w:rsidRPr="007E5B59">
              <w:t xml:space="preserve"> режимы резка/коагуляция, размер</w:t>
            </w:r>
            <w:r w:rsidR="00F15157">
              <w:t xml:space="preserve"> не более</w:t>
            </w:r>
            <w:r w:rsidRPr="007E5B59">
              <w:t xml:space="preserve"> 17 × 15 см</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lang w:val="en-US"/>
              </w:rPr>
            </w:pPr>
          </w:p>
        </w:tc>
        <w:tc>
          <w:tcPr>
            <w:tcW w:w="4535"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lang w:val="en-US"/>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rsidRPr="00565D2B">
              <w:t>5.</w:t>
            </w:r>
          </w:p>
        </w:tc>
        <w:tc>
          <w:tcPr>
            <w:tcW w:w="2412"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2C17B9">
              <w:t>Кабель для пластины пациента</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Для подключения электродов заземления.</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rsidRPr="00565D2B">
              <w:t>6.</w:t>
            </w:r>
          </w:p>
        </w:tc>
        <w:tc>
          <w:tcPr>
            <w:tcW w:w="2412" w:type="dxa"/>
            <w:tcBorders>
              <w:top w:val="single" w:sz="4" w:space="0" w:color="auto"/>
              <w:left w:val="single" w:sz="4" w:space="0" w:color="auto"/>
              <w:bottom w:val="single" w:sz="4" w:space="0" w:color="auto"/>
              <w:right w:val="single" w:sz="4" w:space="0" w:color="auto"/>
            </w:tcBorders>
          </w:tcPr>
          <w:p w:rsidR="00A52693" w:rsidRPr="00D212B3" w:rsidRDefault="00A52693" w:rsidP="00975AC4">
            <w:pPr>
              <w:rPr>
                <w:lang w:val="en-US"/>
              </w:rPr>
            </w:pPr>
            <w:r w:rsidRPr="00E247EC">
              <w:t xml:space="preserve">Электрод-петля </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Для прижи</w:t>
            </w:r>
            <w:r>
              <w:t xml:space="preserve">гания и диссекции мягких тканей, </w:t>
            </w:r>
            <w:r w:rsidRPr="00515AEA">
              <w:t>длина</w:t>
            </w:r>
            <w:r w:rsidR="00F15157">
              <w:t xml:space="preserve"> не более </w:t>
            </w:r>
            <w:r w:rsidRPr="00515AEA">
              <w:t>7 мм, стержень</w:t>
            </w:r>
            <w:r w:rsidR="00F15157">
              <w:t xml:space="preserve"> не более</w:t>
            </w:r>
            <w:r w:rsidRPr="00515AEA">
              <w:t xml:space="preserve"> 6,5 см, длина наконечника </w:t>
            </w:r>
            <w:r w:rsidR="00F15157">
              <w:t xml:space="preserve">не более </w:t>
            </w:r>
            <w:r w:rsidRPr="00515AEA">
              <w:t>0,5 см</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9A7165"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974CBE" w:rsidRDefault="00A52693" w:rsidP="00975AC4">
            <w:r>
              <w:t>7.</w:t>
            </w:r>
          </w:p>
        </w:tc>
        <w:tc>
          <w:tcPr>
            <w:tcW w:w="2412" w:type="dxa"/>
            <w:tcBorders>
              <w:top w:val="single" w:sz="4" w:space="0" w:color="auto"/>
              <w:left w:val="single" w:sz="4" w:space="0" w:color="auto"/>
              <w:bottom w:val="single" w:sz="4" w:space="0" w:color="auto"/>
              <w:right w:val="single" w:sz="4" w:space="0" w:color="auto"/>
            </w:tcBorders>
          </w:tcPr>
          <w:p w:rsidR="00A52693" w:rsidRPr="00D212B3" w:rsidRDefault="00A52693" w:rsidP="00975AC4">
            <w:pPr>
              <w:rPr>
                <w:lang w:val="en-US"/>
              </w:rPr>
            </w:pPr>
            <w:r w:rsidRPr="00F53EF2">
              <w:t xml:space="preserve">Электрод-игла </w:t>
            </w:r>
          </w:p>
        </w:tc>
        <w:tc>
          <w:tcPr>
            <w:tcW w:w="5386"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Для прижи</w:t>
            </w:r>
            <w:r>
              <w:t xml:space="preserve">гания и диссекции мягких тканей, </w:t>
            </w:r>
            <w:r w:rsidRPr="00515AEA">
              <w:t xml:space="preserve">длина </w:t>
            </w:r>
            <w:r w:rsidR="00F15157">
              <w:t xml:space="preserve">не более </w:t>
            </w:r>
            <w:r w:rsidRPr="00515AEA">
              <w:t>7 мм, стержень</w:t>
            </w:r>
            <w:r w:rsidR="00F15157">
              <w:t xml:space="preserve"> не более </w:t>
            </w:r>
            <w:r w:rsidRPr="00515AEA">
              <w:t xml:space="preserve"> 4,5 см, длина наконечника </w:t>
            </w:r>
            <w:r w:rsidR="00F15157">
              <w:t xml:space="preserve">не более </w:t>
            </w:r>
            <w:r w:rsidRPr="00515AEA">
              <w:t>2,5 см</w:t>
            </w:r>
          </w:p>
        </w:tc>
        <w:tc>
          <w:tcPr>
            <w:tcW w:w="1557"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t>8</w:t>
            </w:r>
            <w:r w:rsidRPr="00565D2B">
              <w:t>.</w:t>
            </w:r>
          </w:p>
        </w:tc>
        <w:tc>
          <w:tcPr>
            <w:tcW w:w="2412" w:type="dxa"/>
            <w:tcBorders>
              <w:top w:val="single" w:sz="4" w:space="0" w:color="auto"/>
              <w:left w:val="single" w:sz="4" w:space="0" w:color="auto"/>
              <w:bottom w:val="single" w:sz="4" w:space="0" w:color="auto"/>
              <w:right w:val="single" w:sz="4" w:space="0" w:color="auto"/>
            </w:tcBorders>
          </w:tcPr>
          <w:p w:rsidR="00A52693" w:rsidRPr="00D212B3" w:rsidRDefault="00A52693" w:rsidP="00975AC4">
            <w:pPr>
              <w:rPr>
                <w:lang w:val="en-US"/>
              </w:rPr>
            </w:pPr>
            <w:r w:rsidRPr="00F53EF2">
              <w:t xml:space="preserve">Электрод-нож </w:t>
            </w:r>
          </w:p>
        </w:tc>
        <w:tc>
          <w:tcPr>
            <w:tcW w:w="5386"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Для прижи</w:t>
            </w:r>
            <w:r>
              <w:t xml:space="preserve">гания и диссекции мягких тканей, </w:t>
            </w:r>
            <w:r w:rsidRPr="00C040A6">
              <w:t xml:space="preserve">длина </w:t>
            </w:r>
            <w:r w:rsidR="00F15157">
              <w:t xml:space="preserve">не более </w:t>
            </w:r>
            <w:r w:rsidRPr="00C040A6">
              <w:t>7 мм, стержень</w:t>
            </w:r>
            <w:r w:rsidR="00F15157">
              <w:t xml:space="preserve"> не более</w:t>
            </w:r>
            <w:r w:rsidRPr="00C040A6">
              <w:t xml:space="preserve"> 4,5 см, длина наконечника </w:t>
            </w:r>
            <w:r w:rsidR="00F15157">
              <w:t xml:space="preserve">не более </w:t>
            </w:r>
            <w:r w:rsidRPr="00C040A6">
              <w:t>2,5 см</w:t>
            </w:r>
          </w:p>
        </w:tc>
        <w:tc>
          <w:tcPr>
            <w:tcW w:w="1557"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t>1</w:t>
            </w:r>
            <w:r w:rsidRPr="00F53EF2">
              <w:t xml:space="preserve">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t>9</w:t>
            </w:r>
            <w:r w:rsidRPr="00565D2B">
              <w:t>.</w:t>
            </w:r>
          </w:p>
        </w:tc>
        <w:tc>
          <w:tcPr>
            <w:tcW w:w="2412" w:type="dxa"/>
            <w:tcBorders>
              <w:top w:val="single" w:sz="4" w:space="0" w:color="auto"/>
              <w:left w:val="single" w:sz="4" w:space="0" w:color="auto"/>
              <w:bottom w:val="single" w:sz="4" w:space="0" w:color="auto"/>
              <w:right w:val="single" w:sz="4" w:space="0" w:color="auto"/>
            </w:tcBorders>
          </w:tcPr>
          <w:p w:rsidR="00A52693" w:rsidRPr="00D212B3" w:rsidRDefault="00A52693" w:rsidP="00975AC4">
            <w:pPr>
              <w:rPr>
                <w:lang w:val="en-US"/>
              </w:rPr>
            </w:pPr>
            <w:r w:rsidRPr="00C57DDC">
              <w:t>Электрод тонкий изогнутый</w:t>
            </w:r>
          </w:p>
        </w:tc>
        <w:tc>
          <w:tcPr>
            <w:tcW w:w="5386"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Для прижи</w:t>
            </w:r>
            <w:r>
              <w:t xml:space="preserve">гания и диссекции мягких тканей, </w:t>
            </w:r>
            <w:r w:rsidRPr="00C040A6">
              <w:t xml:space="preserve">длина </w:t>
            </w:r>
            <w:r w:rsidR="00F15157">
              <w:t xml:space="preserve">не более </w:t>
            </w:r>
            <w:r w:rsidRPr="00C040A6">
              <w:t>7 мм, стержень</w:t>
            </w:r>
            <w:r w:rsidR="00F15157">
              <w:t xml:space="preserve">не более </w:t>
            </w:r>
            <w:r w:rsidRPr="00C040A6">
              <w:t>6 см, длина наконечника</w:t>
            </w:r>
            <w:r w:rsidR="00F15157">
              <w:t xml:space="preserve"> не более</w:t>
            </w:r>
            <w:r w:rsidRPr="00C040A6">
              <w:t>1 см</w:t>
            </w:r>
          </w:p>
        </w:tc>
        <w:tc>
          <w:tcPr>
            <w:tcW w:w="1557"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t>1</w:t>
            </w:r>
            <w:r w:rsidRPr="00F53EF2">
              <w:t xml:space="preserve">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Pr="00565D2B" w:rsidRDefault="00A52693" w:rsidP="00975AC4">
            <w:r>
              <w:t>10</w:t>
            </w:r>
            <w:r w:rsidRPr="00565D2B">
              <w:t>.</w:t>
            </w:r>
          </w:p>
        </w:tc>
        <w:tc>
          <w:tcPr>
            <w:tcW w:w="2412" w:type="dxa"/>
            <w:tcBorders>
              <w:top w:val="single" w:sz="4" w:space="0" w:color="auto"/>
              <w:left w:val="single" w:sz="4" w:space="0" w:color="auto"/>
              <w:bottom w:val="single" w:sz="4" w:space="0" w:color="auto"/>
              <w:right w:val="single" w:sz="4" w:space="0" w:color="auto"/>
            </w:tcBorders>
          </w:tcPr>
          <w:p w:rsidR="00A52693" w:rsidRPr="00D212B3" w:rsidRDefault="00A52693" w:rsidP="00975AC4">
            <w:pPr>
              <w:rPr>
                <w:lang w:val="en-US"/>
              </w:rPr>
            </w:pPr>
            <w:r w:rsidRPr="00F53EF2">
              <w:t xml:space="preserve">Электрод-шар </w:t>
            </w:r>
          </w:p>
        </w:tc>
        <w:tc>
          <w:tcPr>
            <w:tcW w:w="5386"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Для прижи</w:t>
            </w:r>
            <w:r>
              <w:t xml:space="preserve">гания и диссекции мягких тканей, </w:t>
            </w:r>
            <w:r w:rsidRPr="00C040A6">
              <w:t xml:space="preserve">длина </w:t>
            </w:r>
            <w:r w:rsidR="00F15157">
              <w:t xml:space="preserve">не более </w:t>
            </w:r>
            <w:r w:rsidRPr="00C040A6">
              <w:t>7 мм, стержень</w:t>
            </w:r>
            <w:r w:rsidR="00F15157">
              <w:t xml:space="preserve"> не более</w:t>
            </w:r>
            <w:r w:rsidRPr="00C040A6">
              <w:t xml:space="preserve"> 6,5 см, длина наконечника </w:t>
            </w:r>
            <w:r w:rsidR="00F15157">
              <w:t xml:space="preserve">не более </w:t>
            </w:r>
            <w:r w:rsidRPr="00C040A6">
              <w:t>0,5 см</w:t>
            </w:r>
          </w:p>
        </w:tc>
        <w:tc>
          <w:tcPr>
            <w:tcW w:w="1557" w:type="dxa"/>
            <w:tcBorders>
              <w:top w:val="single" w:sz="4" w:space="0" w:color="auto"/>
              <w:left w:val="single" w:sz="4" w:space="0" w:color="auto"/>
              <w:bottom w:val="single" w:sz="4" w:space="0" w:color="auto"/>
              <w:right w:val="single" w:sz="4" w:space="0" w:color="auto"/>
            </w:tcBorders>
          </w:tcPr>
          <w:p w:rsidR="00A52693" w:rsidRPr="00F53EF2" w:rsidRDefault="00A52693" w:rsidP="00975AC4">
            <w:r w:rsidRPr="00F53EF2">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Default="00A52693" w:rsidP="00975AC4">
            <w:r>
              <w:t>11.</w:t>
            </w:r>
          </w:p>
        </w:tc>
        <w:tc>
          <w:tcPr>
            <w:tcW w:w="2412"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2C17B9">
              <w:t>Одноразовая двойная пластина пациента</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t>Для заземления и исключения пораж</w:t>
            </w:r>
            <w:r>
              <w:t xml:space="preserve">ением тока оператора и пациента, </w:t>
            </w:r>
            <w:r w:rsidR="00F15157">
              <w:t>должна использоваться</w:t>
            </w:r>
            <w:r w:rsidRPr="00515AEA">
              <w:t xml:space="preserve"> в составе электрокоагулятора как второй электрод для монополярного резания или коагуляции тканей, </w:t>
            </w:r>
            <w:r>
              <w:t xml:space="preserve">размеры </w:t>
            </w:r>
            <w:r w:rsidR="00F15157">
              <w:t xml:space="preserve">не более </w:t>
            </w:r>
            <w:r w:rsidRPr="00515AEA">
              <w:t>18 × 12 см</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t>5</w:t>
            </w:r>
            <w:r w:rsidRPr="00E247EC">
              <w:t xml:space="preserve"> шт.</w:t>
            </w:r>
          </w:p>
        </w:tc>
      </w:tr>
      <w:tr w:rsidR="00335B19"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335B19" w:rsidRPr="00A21A5E" w:rsidRDefault="00335B19"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335B19" w:rsidRPr="00A21A5E" w:rsidRDefault="00335B19"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335B19" w:rsidRDefault="00335B19" w:rsidP="00975AC4">
            <w:r>
              <w:t>12.</w:t>
            </w:r>
          </w:p>
        </w:tc>
        <w:tc>
          <w:tcPr>
            <w:tcW w:w="2412" w:type="dxa"/>
            <w:tcBorders>
              <w:top w:val="single" w:sz="4" w:space="0" w:color="auto"/>
              <w:left w:val="single" w:sz="4" w:space="0" w:color="auto"/>
              <w:bottom w:val="single" w:sz="4" w:space="0" w:color="auto"/>
              <w:right w:val="single" w:sz="4" w:space="0" w:color="auto"/>
            </w:tcBorders>
          </w:tcPr>
          <w:p w:rsidR="00335B19" w:rsidRPr="002C17B9" w:rsidRDefault="003816CB" w:rsidP="00975AC4">
            <w:r w:rsidRPr="003816CB">
              <w:t>Многоразовая резиновая пластина пациента с кабелем</w:t>
            </w:r>
          </w:p>
        </w:tc>
        <w:tc>
          <w:tcPr>
            <w:tcW w:w="5386" w:type="dxa"/>
            <w:tcBorders>
              <w:top w:val="single" w:sz="4" w:space="0" w:color="auto"/>
              <w:left w:val="single" w:sz="4" w:space="0" w:color="auto"/>
              <w:bottom w:val="single" w:sz="4" w:space="0" w:color="auto"/>
              <w:right w:val="single" w:sz="4" w:space="0" w:color="auto"/>
            </w:tcBorders>
          </w:tcPr>
          <w:p w:rsidR="00335B19" w:rsidRPr="00E247EC" w:rsidRDefault="003816CB" w:rsidP="00975AC4">
            <w:r w:rsidRPr="003816CB">
              <w:t>Многоразовый нейтральный электрод с кабелем</w:t>
            </w:r>
          </w:p>
        </w:tc>
        <w:tc>
          <w:tcPr>
            <w:tcW w:w="1557" w:type="dxa"/>
            <w:tcBorders>
              <w:top w:val="single" w:sz="4" w:space="0" w:color="auto"/>
              <w:left w:val="single" w:sz="4" w:space="0" w:color="auto"/>
              <w:bottom w:val="single" w:sz="4" w:space="0" w:color="auto"/>
              <w:right w:val="single" w:sz="4" w:space="0" w:color="auto"/>
            </w:tcBorders>
          </w:tcPr>
          <w:p w:rsidR="00335B19" w:rsidRDefault="003816CB" w:rsidP="00975AC4">
            <w:r>
              <w:t>1 шт.</w:t>
            </w:r>
          </w:p>
        </w:tc>
      </w:tr>
      <w:tr w:rsidR="00A52693" w:rsidRPr="00A21A5E" w:rsidTr="00975AC4">
        <w:trPr>
          <w:trHeight w:val="141"/>
        </w:trPr>
        <w:tc>
          <w:tcPr>
            <w:tcW w:w="708"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4535" w:type="dxa"/>
            <w:vMerge/>
            <w:tcBorders>
              <w:top w:val="single" w:sz="4" w:space="0" w:color="auto"/>
              <w:left w:val="single" w:sz="4" w:space="0" w:color="auto"/>
              <w:bottom w:val="single" w:sz="4" w:space="0" w:color="auto"/>
              <w:right w:val="single" w:sz="4" w:space="0" w:color="auto"/>
            </w:tcBorders>
          </w:tcPr>
          <w:p w:rsidR="00A52693" w:rsidRPr="00A21A5E" w:rsidRDefault="00A52693" w:rsidP="00975AC4">
            <w:pPr>
              <w:rPr>
                <w:b/>
              </w:rPr>
            </w:pPr>
          </w:p>
        </w:tc>
        <w:tc>
          <w:tcPr>
            <w:tcW w:w="567" w:type="dxa"/>
            <w:tcBorders>
              <w:top w:val="single" w:sz="4" w:space="0" w:color="auto"/>
              <w:left w:val="single" w:sz="4" w:space="0" w:color="auto"/>
              <w:bottom w:val="single" w:sz="4" w:space="0" w:color="auto"/>
              <w:right w:val="single" w:sz="4" w:space="0" w:color="auto"/>
            </w:tcBorders>
          </w:tcPr>
          <w:p w:rsidR="00A52693" w:rsidRDefault="00335B19" w:rsidP="00975AC4">
            <w:r>
              <w:t>13</w:t>
            </w:r>
            <w:r w:rsidR="00A52693">
              <w:t>.</w:t>
            </w:r>
          </w:p>
        </w:tc>
        <w:tc>
          <w:tcPr>
            <w:tcW w:w="2412"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t xml:space="preserve">Одноразовая двухкнопочная </w:t>
            </w:r>
            <w:r>
              <w:lastRenderedPageBreak/>
              <w:t>рукоятка с кабелем</w:t>
            </w:r>
          </w:p>
        </w:tc>
        <w:tc>
          <w:tcPr>
            <w:tcW w:w="5386"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rsidRPr="00E247EC">
              <w:lastRenderedPageBreak/>
              <w:t>Для установки электр</w:t>
            </w:r>
            <w:r>
              <w:t>одов при использовании аппарата, размеры</w:t>
            </w:r>
            <w:r w:rsidR="00F15157">
              <w:t xml:space="preserve"> не более </w:t>
            </w:r>
            <w:r w:rsidRPr="00515AEA">
              <w:t>0,7 ×15 см</w:t>
            </w:r>
          </w:p>
        </w:tc>
        <w:tc>
          <w:tcPr>
            <w:tcW w:w="1557" w:type="dxa"/>
            <w:tcBorders>
              <w:top w:val="single" w:sz="4" w:space="0" w:color="auto"/>
              <w:left w:val="single" w:sz="4" w:space="0" w:color="auto"/>
              <w:bottom w:val="single" w:sz="4" w:space="0" w:color="auto"/>
              <w:right w:val="single" w:sz="4" w:space="0" w:color="auto"/>
            </w:tcBorders>
          </w:tcPr>
          <w:p w:rsidR="00A52693" w:rsidRPr="00E247EC" w:rsidRDefault="00A52693" w:rsidP="00975AC4">
            <w:r>
              <w:t>1</w:t>
            </w:r>
            <w:r w:rsidRPr="00E247EC">
              <w:t xml:space="preserve"> шт.</w:t>
            </w:r>
          </w:p>
        </w:tc>
      </w:tr>
      <w:tr w:rsidR="00A52693" w:rsidRPr="00A21A5E" w:rsidTr="00975AC4">
        <w:trPr>
          <w:trHeight w:val="470"/>
        </w:trPr>
        <w:tc>
          <w:tcPr>
            <w:tcW w:w="708" w:type="dxa"/>
            <w:tcBorders>
              <w:top w:val="single" w:sz="4" w:space="0" w:color="auto"/>
              <w:left w:val="single" w:sz="4" w:space="0" w:color="auto"/>
              <w:bottom w:val="single" w:sz="4" w:space="0" w:color="auto"/>
              <w:right w:val="single" w:sz="4" w:space="0" w:color="auto"/>
            </w:tcBorders>
            <w:hideMark/>
          </w:tcPr>
          <w:p w:rsidR="00A52693" w:rsidRPr="00270E1C" w:rsidRDefault="00270E1C" w:rsidP="00975AC4">
            <w:pPr>
              <w:tabs>
                <w:tab w:val="left" w:pos="450"/>
              </w:tabs>
              <w:rPr>
                <w:b/>
              </w:rPr>
            </w:pPr>
            <w:r>
              <w:rPr>
                <w:b/>
              </w:rPr>
              <w:lastRenderedPageBreak/>
              <w:t>4</w:t>
            </w:r>
          </w:p>
        </w:tc>
        <w:tc>
          <w:tcPr>
            <w:tcW w:w="4535" w:type="dxa"/>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rPr>
            </w:pPr>
            <w:r w:rsidRPr="00A21A5E">
              <w:rPr>
                <w:b/>
                <w:bCs/>
              </w:rPr>
              <w:t>Требования к условиям эксплуатации</w:t>
            </w:r>
          </w:p>
        </w:tc>
        <w:tc>
          <w:tcPr>
            <w:tcW w:w="9922" w:type="dxa"/>
            <w:gridSpan w:val="4"/>
            <w:tcBorders>
              <w:top w:val="single" w:sz="4" w:space="0" w:color="auto"/>
              <w:left w:val="single" w:sz="4" w:space="0" w:color="auto"/>
              <w:bottom w:val="single" w:sz="4" w:space="0" w:color="auto"/>
              <w:right w:val="single" w:sz="4" w:space="0" w:color="auto"/>
            </w:tcBorders>
          </w:tcPr>
          <w:p w:rsidR="00A52693" w:rsidRPr="00A21A5E" w:rsidRDefault="00EA3DFE" w:rsidP="00975AC4">
            <w:r w:rsidRPr="00EA3DFE">
              <w:t xml:space="preserve">10 </w:t>
            </w:r>
            <w:r w:rsidRPr="00EA3DFE">
              <w:rPr>
                <w:rFonts w:ascii="Cambria Math" w:hAnsi="Cambria Math" w:cs="Cambria Math"/>
              </w:rPr>
              <w:t>℃</w:t>
            </w:r>
            <w:r w:rsidRPr="00EA3DFE">
              <w:t xml:space="preserve"> - 40 </w:t>
            </w:r>
            <w:r w:rsidRPr="00EA3DFE">
              <w:rPr>
                <w:rFonts w:ascii="Cambria Math" w:hAnsi="Cambria Math" w:cs="Cambria Math"/>
              </w:rPr>
              <w:t>℃</w:t>
            </w:r>
            <w:r w:rsidRPr="00EA3DFE">
              <w:t>, относительная влажность 30% - 85%, неконденсация, 700 мбар - 1060 мбар</w:t>
            </w:r>
          </w:p>
        </w:tc>
      </w:tr>
      <w:tr w:rsidR="00A52693" w:rsidRPr="00A21A5E" w:rsidTr="00975AC4">
        <w:trPr>
          <w:trHeight w:val="470"/>
        </w:trPr>
        <w:tc>
          <w:tcPr>
            <w:tcW w:w="708" w:type="dxa"/>
            <w:tcBorders>
              <w:top w:val="single" w:sz="4" w:space="0" w:color="auto"/>
              <w:left w:val="single" w:sz="4" w:space="0" w:color="auto"/>
              <w:bottom w:val="single" w:sz="4" w:space="0" w:color="auto"/>
              <w:right w:val="single" w:sz="4" w:space="0" w:color="auto"/>
            </w:tcBorders>
            <w:hideMark/>
          </w:tcPr>
          <w:p w:rsidR="00A52693" w:rsidRPr="00270E1C" w:rsidRDefault="00270E1C" w:rsidP="00975AC4">
            <w:pPr>
              <w:rPr>
                <w:b/>
              </w:rPr>
            </w:pPr>
            <w:r>
              <w:rPr>
                <w:b/>
              </w:rPr>
              <w:t>5</w:t>
            </w:r>
          </w:p>
        </w:tc>
        <w:tc>
          <w:tcPr>
            <w:tcW w:w="4535" w:type="dxa"/>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rPr>
            </w:pPr>
            <w:r w:rsidRPr="00A21A5E">
              <w:rPr>
                <w:b/>
              </w:rPr>
              <w:t xml:space="preserve">Условия осуществления поставки </w:t>
            </w:r>
            <w:r>
              <w:rPr>
                <w:b/>
              </w:rPr>
              <w:t>МИ</w:t>
            </w:r>
          </w:p>
          <w:p w:rsidR="00A52693" w:rsidRPr="00A21A5E" w:rsidRDefault="00A52693" w:rsidP="00975AC4">
            <w:pPr>
              <w:rPr>
                <w:i/>
              </w:rPr>
            </w:pPr>
            <w:r w:rsidRPr="00A21A5E">
              <w:rPr>
                <w:i/>
              </w:rPr>
              <w:t>(в соответствии с ИНКОТЕРМС 2010)</w:t>
            </w:r>
          </w:p>
        </w:tc>
        <w:tc>
          <w:tcPr>
            <w:tcW w:w="9922" w:type="dxa"/>
            <w:gridSpan w:val="4"/>
            <w:tcBorders>
              <w:top w:val="single" w:sz="4" w:space="0" w:color="auto"/>
              <w:left w:val="single" w:sz="4" w:space="0" w:color="auto"/>
              <w:bottom w:val="single" w:sz="4" w:space="0" w:color="auto"/>
              <w:right w:val="single" w:sz="4" w:space="0" w:color="auto"/>
            </w:tcBorders>
            <w:hideMark/>
          </w:tcPr>
          <w:p w:rsidR="00A52693" w:rsidRPr="00A21A5E" w:rsidRDefault="00A52693" w:rsidP="00975AC4">
            <w:r w:rsidRPr="00A21A5E">
              <w:rPr>
                <w:lang w:val="en-US"/>
              </w:rPr>
              <w:t>DDP</w:t>
            </w:r>
            <w:r w:rsidRPr="00A21A5E">
              <w:t xml:space="preserve"> пункт назначения</w:t>
            </w:r>
          </w:p>
        </w:tc>
      </w:tr>
      <w:tr w:rsidR="00A52693" w:rsidRPr="00A21A5E" w:rsidTr="00975AC4">
        <w:trPr>
          <w:trHeight w:val="470"/>
        </w:trPr>
        <w:tc>
          <w:tcPr>
            <w:tcW w:w="708" w:type="dxa"/>
            <w:tcBorders>
              <w:top w:val="single" w:sz="4" w:space="0" w:color="auto"/>
              <w:left w:val="single" w:sz="4" w:space="0" w:color="auto"/>
              <w:bottom w:val="single" w:sz="4" w:space="0" w:color="auto"/>
              <w:right w:val="single" w:sz="4" w:space="0" w:color="auto"/>
            </w:tcBorders>
            <w:hideMark/>
          </w:tcPr>
          <w:p w:rsidR="00A52693" w:rsidRPr="00270E1C" w:rsidRDefault="00270E1C" w:rsidP="00975AC4">
            <w:pPr>
              <w:rPr>
                <w:b/>
              </w:rPr>
            </w:pPr>
            <w:r>
              <w:rPr>
                <w:b/>
              </w:rPr>
              <w:t>6</w:t>
            </w:r>
          </w:p>
        </w:tc>
        <w:tc>
          <w:tcPr>
            <w:tcW w:w="4535" w:type="dxa"/>
            <w:tcBorders>
              <w:top w:val="single" w:sz="4" w:space="0" w:color="auto"/>
              <w:left w:val="single" w:sz="4" w:space="0" w:color="auto"/>
              <w:bottom w:val="single" w:sz="4" w:space="0" w:color="auto"/>
              <w:right w:val="single" w:sz="4" w:space="0" w:color="auto"/>
            </w:tcBorders>
            <w:hideMark/>
          </w:tcPr>
          <w:p w:rsidR="00A52693" w:rsidRPr="00A21A5E" w:rsidRDefault="00A52693" w:rsidP="00975AC4">
            <w:pPr>
              <w:rPr>
                <w:b/>
              </w:rPr>
            </w:pPr>
            <w:r w:rsidRPr="00A21A5E">
              <w:rPr>
                <w:b/>
              </w:rPr>
              <w:t xml:space="preserve">Срок поставки </w:t>
            </w:r>
            <w:r>
              <w:rPr>
                <w:b/>
              </w:rPr>
              <w:t>МИ</w:t>
            </w:r>
            <w:r w:rsidRPr="00A21A5E">
              <w:rPr>
                <w:b/>
              </w:rPr>
              <w:t xml:space="preserve"> и место дислокации </w:t>
            </w:r>
          </w:p>
        </w:tc>
        <w:tc>
          <w:tcPr>
            <w:tcW w:w="9922" w:type="dxa"/>
            <w:gridSpan w:val="4"/>
            <w:tcBorders>
              <w:top w:val="single" w:sz="4" w:space="0" w:color="auto"/>
              <w:left w:val="single" w:sz="4" w:space="0" w:color="auto"/>
              <w:bottom w:val="single" w:sz="4" w:space="0" w:color="auto"/>
              <w:right w:val="single" w:sz="4" w:space="0" w:color="auto"/>
            </w:tcBorders>
            <w:hideMark/>
          </w:tcPr>
          <w:p w:rsidR="00A52693" w:rsidRPr="00A21A5E" w:rsidRDefault="009713D4" w:rsidP="00975AC4">
            <w:bookmarkStart w:id="0" w:name="_GoBack"/>
            <w:bookmarkEnd w:id="0"/>
            <w:r w:rsidRPr="009713D4">
              <w:t xml:space="preserve">120 </w:t>
            </w:r>
            <w:r>
              <w:t xml:space="preserve">календарных </w:t>
            </w:r>
            <w:r w:rsidR="00A52693" w:rsidRPr="00A21A5E">
              <w:t>дней</w:t>
            </w:r>
          </w:p>
          <w:p w:rsidR="00A52693" w:rsidRPr="00A21A5E" w:rsidRDefault="00A52693" w:rsidP="00975AC4">
            <w:r w:rsidRPr="00A21A5E">
              <w:t xml:space="preserve">Адрес: </w:t>
            </w:r>
            <w:r w:rsidR="009713D4">
              <w:t>Костанайская область, Федоровский район, село Федоровка, улица К. Либкнехта 1</w:t>
            </w:r>
          </w:p>
        </w:tc>
      </w:tr>
      <w:tr w:rsidR="00A52693" w:rsidRPr="00A21A5E" w:rsidTr="00975AC4">
        <w:trPr>
          <w:trHeight w:val="136"/>
        </w:trPr>
        <w:tc>
          <w:tcPr>
            <w:tcW w:w="708" w:type="dxa"/>
            <w:tcBorders>
              <w:top w:val="single" w:sz="4" w:space="0" w:color="auto"/>
              <w:left w:val="single" w:sz="4" w:space="0" w:color="auto"/>
              <w:bottom w:val="single" w:sz="4" w:space="0" w:color="auto"/>
              <w:right w:val="single" w:sz="4" w:space="0" w:color="auto"/>
            </w:tcBorders>
            <w:hideMark/>
          </w:tcPr>
          <w:p w:rsidR="00A52693" w:rsidRPr="00270E1C" w:rsidRDefault="00270E1C" w:rsidP="00975AC4">
            <w:pPr>
              <w:rPr>
                <w:b/>
              </w:rPr>
            </w:pPr>
            <w:r>
              <w:rPr>
                <w:b/>
              </w:rPr>
              <w:t>7</w:t>
            </w:r>
          </w:p>
        </w:tc>
        <w:tc>
          <w:tcPr>
            <w:tcW w:w="4535" w:type="dxa"/>
            <w:tcBorders>
              <w:top w:val="single" w:sz="4" w:space="0" w:color="auto"/>
              <w:left w:val="single" w:sz="4" w:space="0" w:color="auto"/>
              <w:bottom w:val="single" w:sz="4" w:space="0" w:color="auto"/>
              <w:right w:val="single" w:sz="4" w:space="0" w:color="auto"/>
            </w:tcBorders>
            <w:hideMark/>
          </w:tcPr>
          <w:p w:rsidR="00A52693" w:rsidRPr="00A21A5E" w:rsidRDefault="00A52693" w:rsidP="00975AC4">
            <w:r w:rsidRPr="00A21A5E">
              <w:rPr>
                <w:b/>
              </w:rPr>
              <w:t xml:space="preserve">Условия гарантийного и дополнительного сервисного обслуживания </w:t>
            </w:r>
            <w:r>
              <w:rPr>
                <w:b/>
              </w:rPr>
              <w:t>МИ</w:t>
            </w:r>
            <w:r w:rsidRPr="00A21A5E">
              <w:rPr>
                <w:b/>
              </w:rPr>
              <w:t xml:space="preserve"> поставщиком, его сервисными центрами в Республике Казахстан либо с привлечением третьих компетентных лиц</w:t>
            </w:r>
          </w:p>
        </w:tc>
        <w:tc>
          <w:tcPr>
            <w:tcW w:w="9922" w:type="dxa"/>
            <w:gridSpan w:val="4"/>
            <w:tcBorders>
              <w:top w:val="single" w:sz="4" w:space="0" w:color="auto"/>
              <w:left w:val="single" w:sz="4" w:space="0" w:color="auto"/>
              <w:bottom w:val="single" w:sz="4" w:space="0" w:color="auto"/>
              <w:right w:val="single" w:sz="4" w:space="0" w:color="auto"/>
            </w:tcBorders>
            <w:hideMark/>
          </w:tcPr>
          <w:p w:rsidR="00975AC4" w:rsidRDefault="00975AC4" w:rsidP="00975AC4">
            <w:r>
              <w:t>Гарантийное сервисное обслуживание МИ не менее 37 месяцев.</w:t>
            </w:r>
          </w:p>
          <w:p w:rsidR="00975AC4" w:rsidRDefault="00975AC4" w:rsidP="00975AC4">
            <w:r>
              <w:t>Плановое техническое обслуживание должно проводиться не реже чем 1 раз в квартал.</w:t>
            </w:r>
          </w:p>
          <w:p w:rsidR="00975AC4" w:rsidRDefault="00975AC4" w:rsidP="00975AC4">
            <w:r>
              <w:t>Работы по техническому обслуживанию выполняются в соответствии с требованиями эксплуатационной документации и должны включать в себя:</w:t>
            </w:r>
          </w:p>
          <w:p w:rsidR="00975AC4" w:rsidRDefault="00975AC4" w:rsidP="00975AC4">
            <w:r>
              <w:t>- замену отработавших ресурс составных частей;</w:t>
            </w:r>
          </w:p>
          <w:p w:rsidR="00975AC4" w:rsidRDefault="00975AC4" w:rsidP="00975AC4">
            <w:r>
              <w:t>- замене или восстановлении отдельных частей МИ;</w:t>
            </w:r>
          </w:p>
          <w:p w:rsidR="00975AC4" w:rsidRDefault="00975AC4" w:rsidP="00975AC4">
            <w:r>
              <w:t>- настройку и регулировку изделия; специфические для данного изделия работы и т.п.;</w:t>
            </w:r>
          </w:p>
          <w:p w:rsidR="00975AC4" w:rsidRDefault="00975AC4" w:rsidP="00975AC4">
            <w:r>
              <w:t>- чистку, смазку и при необходимости переборку основных механизмов и узлов;</w:t>
            </w:r>
          </w:p>
          <w:p w:rsidR="00975AC4" w:rsidRDefault="00975AC4" w:rsidP="00975AC4">
            <w: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A52693" w:rsidRPr="00A21A5E" w:rsidRDefault="00975AC4" w:rsidP="00975AC4">
            <w:r>
              <w:t>- иные указанные в эксплуатационной документации операции, специфические для конкретного типа изделий</w:t>
            </w:r>
          </w:p>
        </w:tc>
      </w:tr>
    </w:tbl>
    <w:p w:rsidR="000D7BF5" w:rsidRDefault="00270E1C" w:rsidP="00270E1C">
      <w:pPr>
        <w:rPr>
          <w:i/>
          <w:sz w:val="22"/>
          <w:szCs w:val="22"/>
        </w:rPr>
      </w:pPr>
      <w:r w:rsidRPr="00873265">
        <w:rPr>
          <w:rFonts w:eastAsia="Calibri"/>
          <w:bCs/>
          <w:sz w:val="22"/>
          <w:szCs w:val="22"/>
          <w:lang w:eastAsia="ko-KR"/>
        </w:rPr>
        <w:t xml:space="preserve">Товары должны быть новыми и ранее неиспользованными, при этом поставщик принимает на себя обязательства по предоставлению медицинской техники,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с даты подписания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с даты выявления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системы обеспечения единства измерений Республики Казахстан в соответствии с законодательством Республики Казахстан об обеспечении единства измерений. Не позднее, </w:t>
      </w:r>
      <w:r w:rsidRPr="00873265">
        <w:rPr>
          <w:rFonts w:eastAsia="Calibri"/>
          <w:bCs/>
          <w:sz w:val="22"/>
          <w:szCs w:val="22"/>
          <w:lang w:eastAsia="ko-KR"/>
        </w:rPr>
        <w:lastRenderedPageBreak/>
        <w:t>чем за 40 календарных дней до инсталляции оборудования, поставщик должен уведомить конечного потребителя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т.д.), обучение персонала осуществляет поставщик.</w:t>
      </w:r>
    </w:p>
    <w:p w:rsidR="000D7BF5" w:rsidRPr="000D7BF5" w:rsidRDefault="000D7BF5" w:rsidP="000D7BF5">
      <w:pPr>
        <w:rPr>
          <w:sz w:val="22"/>
          <w:szCs w:val="22"/>
        </w:rPr>
      </w:pPr>
    </w:p>
    <w:p w:rsidR="000D7BF5" w:rsidRPr="000D7BF5" w:rsidRDefault="000D7BF5" w:rsidP="000D7BF5">
      <w:pPr>
        <w:rPr>
          <w:sz w:val="22"/>
          <w:szCs w:val="22"/>
        </w:rPr>
      </w:pPr>
    </w:p>
    <w:p w:rsidR="000D7BF5" w:rsidRDefault="000D7BF5" w:rsidP="000D7BF5">
      <w:pPr>
        <w:rPr>
          <w:sz w:val="22"/>
          <w:szCs w:val="22"/>
        </w:rPr>
      </w:pPr>
    </w:p>
    <w:p w:rsidR="000D7BF5" w:rsidRPr="000D7BF5" w:rsidRDefault="000D7BF5" w:rsidP="000D7BF5">
      <w:pPr>
        <w:jc w:val="both"/>
        <w:rPr>
          <w:b/>
          <w:sz w:val="22"/>
          <w:szCs w:val="22"/>
        </w:rPr>
      </w:pPr>
      <w:r>
        <w:rPr>
          <w:b/>
          <w:sz w:val="22"/>
          <w:szCs w:val="22"/>
        </w:rPr>
        <w:t xml:space="preserve">    Главный врач</w:t>
      </w:r>
    </w:p>
    <w:p w:rsidR="000D7BF5" w:rsidRPr="000D7BF5" w:rsidRDefault="000D7BF5" w:rsidP="000D7BF5">
      <w:pPr>
        <w:jc w:val="both"/>
        <w:rPr>
          <w:b/>
          <w:sz w:val="22"/>
          <w:szCs w:val="22"/>
        </w:rPr>
      </w:pPr>
      <w:r>
        <w:rPr>
          <w:b/>
          <w:sz w:val="22"/>
          <w:szCs w:val="22"/>
        </w:rPr>
        <w:t xml:space="preserve">    КГП «Федоровская районная </w:t>
      </w:r>
      <w:r w:rsidRPr="000D7BF5">
        <w:rPr>
          <w:b/>
          <w:sz w:val="22"/>
          <w:szCs w:val="22"/>
        </w:rPr>
        <w:t>больница»</w:t>
      </w:r>
    </w:p>
    <w:p w:rsidR="000D7BF5" w:rsidRPr="000D7BF5" w:rsidRDefault="000D7BF5" w:rsidP="000D7BF5">
      <w:pPr>
        <w:jc w:val="both"/>
        <w:rPr>
          <w:b/>
          <w:sz w:val="22"/>
          <w:szCs w:val="22"/>
        </w:rPr>
      </w:pPr>
      <w:r>
        <w:rPr>
          <w:b/>
          <w:sz w:val="22"/>
          <w:szCs w:val="22"/>
        </w:rPr>
        <w:t xml:space="preserve">    Сыргабаев М.С.</w:t>
      </w:r>
      <w:r w:rsidRPr="000D7BF5">
        <w:rPr>
          <w:b/>
          <w:sz w:val="22"/>
          <w:szCs w:val="22"/>
        </w:rPr>
        <w:t xml:space="preserve">  ______________________</w:t>
      </w:r>
    </w:p>
    <w:p w:rsidR="000D7BF5" w:rsidRPr="000D7BF5" w:rsidRDefault="000D7BF5" w:rsidP="000D7BF5">
      <w:pPr>
        <w:rPr>
          <w:sz w:val="22"/>
          <w:szCs w:val="22"/>
        </w:rPr>
      </w:pPr>
    </w:p>
    <w:p w:rsidR="000D7BF5" w:rsidRDefault="000D7BF5" w:rsidP="000D7BF5">
      <w:pPr>
        <w:rPr>
          <w:sz w:val="22"/>
          <w:szCs w:val="22"/>
        </w:rPr>
      </w:pPr>
    </w:p>
    <w:p w:rsidR="00270E1C" w:rsidRPr="000D7BF5" w:rsidRDefault="00270E1C" w:rsidP="000D7BF5">
      <w:pPr>
        <w:rPr>
          <w:sz w:val="22"/>
          <w:szCs w:val="22"/>
        </w:rPr>
        <w:sectPr w:rsidR="00270E1C" w:rsidRPr="000D7BF5" w:rsidSect="00F43E92">
          <w:pgSz w:w="16838" w:h="11906" w:orient="landscape" w:code="9"/>
          <w:pgMar w:top="851" w:right="1134" w:bottom="1134" w:left="1134" w:header="720" w:footer="709" w:gutter="0"/>
          <w:cols w:space="708"/>
          <w:docGrid w:linePitch="360"/>
        </w:sectPr>
      </w:pPr>
    </w:p>
    <w:p w:rsidR="002F73BE" w:rsidRDefault="002F73BE" w:rsidP="009713D4"/>
    <w:sectPr w:rsidR="002F73BE" w:rsidSect="002F73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F8E" w:rsidRDefault="00F83F8E" w:rsidP="00873265">
      <w:r>
        <w:separator/>
      </w:r>
    </w:p>
  </w:endnote>
  <w:endnote w:type="continuationSeparator" w:id="1">
    <w:p w:rsidR="00F83F8E" w:rsidRDefault="00F83F8E" w:rsidP="008732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F8E" w:rsidRDefault="00F83F8E" w:rsidP="00873265">
      <w:r>
        <w:separator/>
      </w:r>
    </w:p>
  </w:footnote>
  <w:footnote w:type="continuationSeparator" w:id="1">
    <w:p w:rsidR="00F83F8E" w:rsidRDefault="00F83F8E" w:rsidP="00873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6154"/>
    <w:multiLevelType w:val="multilevel"/>
    <w:tmpl w:val="8C04EAE8"/>
    <w:lvl w:ilvl="0">
      <w:start w:val="5"/>
      <w:numFmt w:val="bullet"/>
      <w:lvlText w:val="-"/>
      <w:lvlJc w:val="left"/>
      <w:rPr>
        <w:rFonts w:ascii="Times New Roman" w:hAnsi="Times New Roman" w:cs="Times New Roman"/>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1">
    <w:nsid w:val="06B45460"/>
    <w:multiLevelType w:val="hybridMultilevel"/>
    <w:tmpl w:val="62E0BA9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D9C6866"/>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abstractNum w:abstractNumId="3">
    <w:nsid w:val="2DAE3196"/>
    <w:multiLevelType w:val="multilevel"/>
    <w:tmpl w:val="F6248DCE"/>
    <w:lvl w:ilvl="0">
      <w:numFmt w:val="bullet"/>
      <w:lvlText w:val="-"/>
      <w:lvlJc w:val="left"/>
      <w:rPr>
        <w:rFonts w:ascii="MS Mincho" w:hAnsi="Arial" w:cs="MS Mincho"/>
        <w:sz w:val="24"/>
        <w:szCs w:val="24"/>
      </w:rPr>
    </w:lvl>
    <w:lvl w:ilvl="1">
      <w:start w:val="1"/>
      <w:numFmt w:val="bullet"/>
      <w:lvlText w:val="o"/>
      <w:lvlJc w:val="left"/>
      <w:rPr>
        <w:rFonts w:ascii="Courier New" w:hAnsi="Courier New" w:cs="Courier New"/>
        <w:sz w:val="24"/>
        <w:szCs w:val="24"/>
      </w:rPr>
    </w:lvl>
    <w:lvl w:ilvl="2">
      <w:start w:val="1"/>
      <w:numFmt w:val="bullet"/>
      <w:lvlText w:val="§"/>
      <w:lvlJc w:val="left"/>
      <w:rPr>
        <w:rFonts w:ascii="Wingdings" w:hAnsi="Wingdings" w:cs="Wingdings"/>
        <w:sz w:val="24"/>
        <w:szCs w:val="24"/>
      </w:rPr>
    </w:lvl>
    <w:lvl w:ilvl="3">
      <w:start w:val="1"/>
      <w:numFmt w:val="bullet"/>
      <w:lvlText w:val="·"/>
      <w:lvlJc w:val="left"/>
      <w:rPr>
        <w:rFonts w:ascii="Symbol" w:hAnsi="Symbol" w:cs="Symbol"/>
        <w:sz w:val="24"/>
        <w:szCs w:val="24"/>
      </w:rPr>
    </w:lvl>
    <w:lvl w:ilvl="4">
      <w:start w:val="1"/>
      <w:numFmt w:val="bullet"/>
      <w:lvlText w:val="o"/>
      <w:lvlJc w:val="left"/>
      <w:rPr>
        <w:rFonts w:ascii="Courier New" w:hAnsi="Courier New" w:cs="Courier New"/>
        <w:sz w:val="24"/>
        <w:szCs w:val="24"/>
      </w:rPr>
    </w:lvl>
    <w:lvl w:ilvl="5">
      <w:start w:val="1"/>
      <w:numFmt w:val="bullet"/>
      <w:lvlText w:val="§"/>
      <w:lvlJc w:val="left"/>
      <w:rPr>
        <w:rFonts w:ascii="Wingdings" w:hAnsi="Wingdings" w:cs="Wingdings"/>
        <w:sz w:val="24"/>
        <w:szCs w:val="24"/>
      </w:rPr>
    </w:lvl>
    <w:lvl w:ilvl="6">
      <w:start w:val="1"/>
      <w:numFmt w:val="bullet"/>
      <w:lvlText w:val="·"/>
      <w:lvlJc w:val="left"/>
      <w:rPr>
        <w:rFonts w:ascii="Symbol" w:hAnsi="Symbol" w:cs="Symbol"/>
        <w:sz w:val="24"/>
        <w:szCs w:val="24"/>
      </w:rPr>
    </w:lvl>
    <w:lvl w:ilvl="7">
      <w:start w:val="1"/>
      <w:numFmt w:val="bullet"/>
      <w:lvlText w:val="o"/>
      <w:lvlJc w:val="left"/>
      <w:rPr>
        <w:rFonts w:ascii="Courier New" w:hAnsi="Courier New" w:cs="Courier New"/>
        <w:sz w:val="24"/>
        <w:szCs w:val="24"/>
      </w:rPr>
    </w:lvl>
    <w:lvl w:ilvl="8">
      <w:start w:val="1"/>
      <w:numFmt w:val="bullet"/>
      <w:lvlText w:val="§"/>
      <w:lvlJc w:val="left"/>
      <w:rPr>
        <w:rFonts w:ascii="Wingdings" w:hAnsi="Wingdings" w:cs="Wingdings"/>
        <w:sz w:val="24"/>
        <w:szCs w:val="24"/>
      </w:rPr>
    </w:lvl>
  </w:abstractNum>
  <w:abstractNum w:abstractNumId="4">
    <w:nsid w:val="4A0C0156"/>
    <w:multiLevelType w:val="multilevel"/>
    <w:tmpl w:val="00000001"/>
    <w:name w:val="List1242300758_1"/>
    <w:lvl w:ilvl="0">
      <w:start w:val="1"/>
      <w:numFmt w:val="decimal"/>
      <w:lvlText w:val="%1."/>
      <w:lvlJc w:val="left"/>
      <w:pPr>
        <w:ind w:left="0" w:firstLine="0"/>
      </w:pPr>
      <w:rPr>
        <w:rFonts w:ascii="Arial" w:hAnsi="Arial" w:cs="Arial"/>
        <w:sz w:val="22"/>
        <w:szCs w:val="22"/>
      </w:rPr>
    </w:lvl>
    <w:lvl w:ilvl="1">
      <w:start w:val="1"/>
      <w:numFmt w:val="decimal"/>
      <w:lvlText w:val="%2."/>
      <w:lvlJc w:val="left"/>
      <w:pPr>
        <w:ind w:left="0" w:firstLine="0"/>
      </w:pPr>
      <w:rPr>
        <w:rFonts w:ascii="Arial" w:hAnsi="Arial" w:cs="Arial"/>
        <w:sz w:val="22"/>
        <w:szCs w:val="22"/>
      </w:rPr>
    </w:lvl>
    <w:lvl w:ilvl="2">
      <w:start w:val="1"/>
      <w:numFmt w:val="decimal"/>
      <w:lvlText w:val="%3."/>
      <w:lvlJc w:val="left"/>
      <w:pPr>
        <w:ind w:left="0" w:firstLine="0"/>
      </w:pPr>
      <w:rPr>
        <w:rFonts w:ascii="Arial" w:hAnsi="Arial" w:cs="Arial"/>
        <w:sz w:val="22"/>
        <w:szCs w:val="22"/>
      </w:rPr>
    </w:lvl>
    <w:lvl w:ilvl="3">
      <w:start w:val="1"/>
      <w:numFmt w:val="decimal"/>
      <w:lvlText w:val="%4."/>
      <w:lvlJc w:val="left"/>
      <w:pPr>
        <w:ind w:left="0" w:firstLine="0"/>
      </w:pPr>
      <w:rPr>
        <w:rFonts w:ascii="Arial" w:hAnsi="Arial" w:cs="Arial"/>
        <w:sz w:val="22"/>
        <w:szCs w:val="22"/>
      </w:rPr>
    </w:lvl>
    <w:lvl w:ilvl="4">
      <w:start w:val="1"/>
      <w:numFmt w:val="decimal"/>
      <w:lvlText w:val="%5."/>
      <w:lvlJc w:val="left"/>
      <w:pPr>
        <w:ind w:left="0" w:firstLine="0"/>
      </w:pPr>
      <w:rPr>
        <w:rFonts w:ascii="Arial" w:hAnsi="Arial" w:cs="Arial"/>
        <w:sz w:val="22"/>
        <w:szCs w:val="22"/>
      </w:rPr>
    </w:lvl>
    <w:lvl w:ilvl="5">
      <w:start w:val="1"/>
      <w:numFmt w:val="decimal"/>
      <w:lvlText w:val="%6."/>
      <w:lvlJc w:val="left"/>
      <w:pPr>
        <w:ind w:left="0" w:firstLine="0"/>
      </w:pPr>
      <w:rPr>
        <w:rFonts w:ascii="Arial" w:hAnsi="Arial" w:cs="Arial"/>
        <w:sz w:val="22"/>
        <w:szCs w:val="22"/>
      </w:rPr>
    </w:lvl>
    <w:lvl w:ilvl="6">
      <w:start w:val="1"/>
      <w:numFmt w:val="decimal"/>
      <w:lvlText w:val="%7."/>
      <w:lvlJc w:val="left"/>
      <w:pPr>
        <w:ind w:left="0" w:firstLine="0"/>
      </w:pPr>
      <w:rPr>
        <w:rFonts w:ascii="Arial" w:hAnsi="Arial" w:cs="Arial"/>
        <w:sz w:val="22"/>
        <w:szCs w:val="22"/>
      </w:rPr>
    </w:lvl>
    <w:lvl w:ilvl="7">
      <w:start w:val="1"/>
      <w:numFmt w:val="decimal"/>
      <w:lvlText w:val="%8."/>
      <w:lvlJc w:val="left"/>
      <w:pPr>
        <w:ind w:left="0" w:firstLine="0"/>
      </w:pPr>
      <w:rPr>
        <w:rFonts w:ascii="Arial" w:hAnsi="Arial" w:cs="Arial"/>
        <w:sz w:val="22"/>
        <w:szCs w:val="22"/>
      </w:rPr>
    </w:lvl>
    <w:lvl w:ilvl="8">
      <w:start w:val="1"/>
      <w:numFmt w:val="decimal"/>
      <w:lvlText w:val="%9."/>
      <w:lvlJc w:val="left"/>
      <w:pPr>
        <w:ind w:left="0" w:firstLine="0"/>
      </w:pPr>
      <w:rPr>
        <w:rFonts w:ascii="Arial" w:hAnsi="Arial" w:cs="Arial"/>
        <w:sz w:val="22"/>
        <w:szCs w:val="22"/>
      </w:rPr>
    </w:lvl>
  </w:abstractNum>
  <w:abstractNum w:abstractNumId="5">
    <w:nsid w:val="4C931EBC"/>
    <w:multiLevelType w:val="multilevel"/>
    <w:tmpl w:val="00000005"/>
    <w:name w:val="List1284710076_1"/>
    <w:lvl w:ilvl="0">
      <w:start w:val="1"/>
      <w:numFmt w:val="decimal"/>
      <w:lvlText w:val="%1."/>
      <w:lvlJc w:val="left"/>
      <w:rPr>
        <w:rFonts w:ascii="Arial" w:hAnsi="Arial" w:cs="Arial"/>
        <w:sz w:val="22"/>
        <w:szCs w:val="22"/>
      </w:rPr>
    </w:lvl>
    <w:lvl w:ilvl="1">
      <w:start w:val="1"/>
      <w:numFmt w:val="decimal"/>
      <w:lvlText w:val="%2."/>
      <w:lvlJc w:val="left"/>
      <w:rPr>
        <w:rFonts w:ascii="Arial" w:hAnsi="Arial" w:cs="Arial"/>
        <w:sz w:val="22"/>
        <w:szCs w:val="22"/>
      </w:rPr>
    </w:lvl>
    <w:lvl w:ilvl="2">
      <w:start w:val="1"/>
      <w:numFmt w:val="decimal"/>
      <w:lvlText w:val="%3."/>
      <w:lvlJc w:val="left"/>
      <w:rPr>
        <w:rFonts w:ascii="Arial" w:hAnsi="Arial" w:cs="Arial"/>
        <w:sz w:val="22"/>
        <w:szCs w:val="22"/>
      </w:rPr>
    </w:lvl>
    <w:lvl w:ilvl="3">
      <w:start w:val="1"/>
      <w:numFmt w:val="decimal"/>
      <w:lvlText w:val="%4."/>
      <w:lvlJc w:val="left"/>
      <w:rPr>
        <w:rFonts w:ascii="Arial" w:hAnsi="Arial" w:cs="Arial"/>
        <w:sz w:val="22"/>
        <w:szCs w:val="22"/>
      </w:rPr>
    </w:lvl>
    <w:lvl w:ilvl="4">
      <w:start w:val="1"/>
      <w:numFmt w:val="decimal"/>
      <w:lvlText w:val="%5."/>
      <w:lvlJc w:val="left"/>
      <w:rPr>
        <w:rFonts w:ascii="Arial" w:hAnsi="Arial" w:cs="Arial"/>
        <w:sz w:val="22"/>
        <w:szCs w:val="22"/>
      </w:rPr>
    </w:lvl>
    <w:lvl w:ilvl="5">
      <w:start w:val="1"/>
      <w:numFmt w:val="decimal"/>
      <w:lvlText w:val="%6."/>
      <w:lvlJc w:val="left"/>
      <w:rPr>
        <w:rFonts w:ascii="Arial" w:hAnsi="Arial" w:cs="Arial"/>
        <w:sz w:val="22"/>
        <w:szCs w:val="22"/>
      </w:rPr>
    </w:lvl>
    <w:lvl w:ilvl="6">
      <w:start w:val="1"/>
      <w:numFmt w:val="decimal"/>
      <w:lvlText w:val="%7."/>
      <w:lvlJc w:val="left"/>
      <w:rPr>
        <w:rFonts w:ascii="Arial" w:hAnsi="Arial" w:cs="Arial"/>
        <w:sz w:val="22"/>
        <w:szCs w:val="22"/>
      </w:rPr>
    </w:lvl>
    <w:lvl w:ilvl="7">
      <w:start w:val="1"/>
      <w:numFmt w:val="decimal"/>
      <w:lvlText w:val="%8."/>
      <w:lvlJc w:val="left"/>
      <w:rPr>
        <w:rFonts w:ascii="Arial" w:hAnsi="Arial" w:cs="Arial"/>
        <w:sz w:val="22"/>
        <w:szCs w:val="22"/>
      </w:rPr>
    </w:lvl>
    <w:lvl w:ilvl="8">
      <w:start w:val="1"/>
      <w:numFmt w:val="decimal"/>
      <w:lvlText w:val="%9."/>
      <w:lvlJc w:val="left"/>
      <w:rPr>
        <w:rFonts w:ascii="Arial" w:hAnsi="Arial" w:cs="Arial"/>
        <w:sz w:val="22"/>
        <w:szCs w:val="22"/>
      </w:rPr>
    </w:lvl>
  </w:abstractNum>
  <w:abstractNum w:abstractNumId="6">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ED60B0C"/>
    <w:multiLevelType w:val="hybridMultilevel"/>
    <w:tmpl w:val="002E2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6A272F0"/>
    <w:multiLevelType w:val="singleLevel"/>
    <w:tmpl w:val="079E802E"/>
    <w:lvl w:ilvl="0">
      <w:start w:val="1"/>
      <w:numFmt w:val="bullet"/>
      <w:lvlText w:val=""/>
      <w:lvlJc w:val="left"/>
      <w:pPr>
        <w:tabs>
          <w:tab w:val="num" w:pos="360"/>
        </w:tabs>
        <w:ind w:left="360" w:hanging="360"/>
      </w:pPr>
      <w:rPr>
        <w:rFonts w:ascii="Symbol" w:hAnsi="Symbol" w:hint="default"/>
        <w:color w:val="auto"/>
      </w:rPr>
    </w:lvl>
  </w:abstractNum>
  <w:num w:numId="1">
    <w:abstractNumId w:val="6"/>
  </w:num>
  <w:num w:numId="2">
    <w:abstractNumId w:val="8"/>
  </w:num>
  <w:num w:numId="3">
    <w:abstractNumId w:val="2"/>
  </w:num>
  <w:num w:numId="4">
    <w:abstractNumId w:val="4"/>
    <w:lvlOverride w:ilvl="0">
      <w:lvl w:ilvl="0">
        <w:start w:val="1"/>
        <w:numFmt w:val="bullet"/>
        <w:lvlText w:val="-"/>
        <w:lvlJc w:val="left"/>
        <w:pPr>
          <w:ind w:left="0" w:firstLine="0"/>
        </w:pPr>
        <w:rPr>
          <w:rFonts w:ascii="Arial" w:hAnsi="Arial" w:cs="Arial"/>
          <w:sz w:val="22"/>
          <w:szCs w:val="22"/>
        </w:rPr>
      </w:lvl>
    </w:lvlOverride>
    <w:lvlOverride w:ilvl="1">
      <w:lvl w:ilvl="1">
        <w:start w:val="1"/>
        <w:numFmt w:val="decimal"/>
        <w:lvlText w:val="%2."/>
        <w:lvlJc w:val="left"/>
        <w:pPr>
          <w:ind w:left="0" w:firstLine="0"/>
        </w:pPr>
        <w:rPr>
          <w:rFonts w:ascii="Arial" w:hAnsi="Arial" w:cs="Arial"/>
          <w:sz w:val="22"/>
          <w:szCs w:val="22"/>
        </w:rPr>
      </w:lvl>
    </w:lvlOverride>
    <w:lvlOverride w:ilvl="2">
      <w:lvl w:ilvl="2">
        <w:start w:val="1"/>
        <w:numFmt w:val="decimal"/>
        <w:lvlText w:val="%3."/>
        <w:lvlJc w:val="left"/>
        <w:pPr>
          <w:ind w:left="0" w:firstLine="0"/>
        </w:pPr>
        <w:rPr>
          <w:rFonts w:ascii="Arial" w:hAnsi="Arial" w:cs="Arial"/>
          <w:sz w:val="22"/>
          <w:szCs w:val="22"/>
        </w:rPr>
      </w:lvl>
    </w:lvlOverride>
    <w:lvlOverride w:ilvl="3">
      <w:lvl w:ilvl="3">
        <w:start w:val="1"/>
        <w:numFmt w:val="decimal"/>
        <w:lvlText w:val="%4."/>
        <w:lvlJc w:val="left"/>
        <w:pPr>
          <w:ind w:left="0" w:firstLine="0"/>
        </w:pPr>
        <w:rPr>
          <w:rFonts w:ascii="Arial" w:hAnsi="Arial" w:cs="Arial"/>
          <w:sz w:val="22"/>
          <w:szCs w:val="22"/>
        </w:rPr>
      </w:lvl>
    </w:lvlOverride>
    <w:lvlOverride w:ilvl="4">
      <w:lvl w:ilvl="4">
        <w:start w:val="1"/>
        <w:numFmt w:val="decimal"/>
        <w:lvlText w:val="%5."/>
        <w:lvlJc w:val="left"/>
        <w:pPr>
          <w:ind w:left="0" w:firstLine="0"/>
        </w:pPr>
        <w:rPr>
          <w:rFonts w:ascii="Arial" w:hAnsi="Arial" w:cs="Arial"/>
          <w:sz w:val="22"/>
          <w:szCs w:val="22"/>
        </w:rPr>
      </w:lvl>
    </w:lvlOverride>
    <w:lvlOverride w:ilvl="5">
      <w:lvl w:ilvl="5">
        <w:start w:val="1"/>
        <w:numFmt w:val="decimal"/>
        <w:lvlText w:val="%6."/>
        <w:lvlJc w:val="left"/>
        <w:pPr>
          <w:ind w:left="0" w:firstLine="0"/>
        </w:pPr>
        <w:rPr>
          <w:rFonts w:ascii="Arial" w:hAnsi="Arial" w:cs="Arial"/>
          <w:sz w:val="22"/>
          <w:szCs w:val="22"/>
        </w:rPr>
      </w:lvl>
    </w:lvlOverride>
    <w:lvlOverride w:ilvl="6">
      <w:lvl w:ilvl="6">
        <w:start w:val="1"/>
        <w:numFmt w:val="decimal"/>
        <w:lvlText w:val="%7."/>
        <w:lvlJc w:val="left"/>
        <w:pPr>
          <w:ind w:left="0" w:firstLine="0"/>
        </w:pPr>
        <w:rPr>
          <w:rFonts w:ascii="Arial" w:hAnsi="Arial" w:cs="Arial"/>
          <w:sz w:val="22"/>
          <w:szCs w:val="22"/>
        </w:rPr>
      </w:lvl>
    </w:lvlOverride>
    <w:lvlOverride w:ilvl="7">
      <w:lvl w:ilvl="7">
        <w:start w:val="1"/>
        <w:numFmt w:val="decimal"/>
        <w:lvlText w:val="%8."/>
        <w:lvlJc w:val="left"/>
        <w:pPr>
          <w:ind w:left="0" w:firstLine="0"/>
        </w:pPr>
        <w:rPr>
          <w:rFonts w:ascii="Arial" w:hAnsi="Arial" w:cs="Arial"/>
          <w:sz w:val="22"/>
          <w:szCs w:val="22"/>
        </w:rPr>
      </w:lvl>
    </w:lvlOverride>
    <w:lvlOverride w:ilvl="8">
      <w:lvl w:ilvl="8">
        <w:start w:val="1"/>
        <w:numFmt w:val="decimal"/>
        <w:lvlText w:val="%9."/>
        <w:lvlJc w:val="left"/>
        <w:pPr>
          <w:ind w:left="0" w:firstLine="0"/>
        </w:pPr>
        <w:rPr>
          <w:rFonts w:ascii="Arial" w:hAnsi="Arial" w:cs="Arial"/>
          <w:sz w:val="22"/>
          <w:szCs w:val="22"/>
        </w:rPr>
      </w:lvl>
    </w:lvlOverride>
  </w:num>
  <w:num w:numId="5">
    <w:abstractNumId w:val="0"/>
  </w:num>
  <w:num w:numId="6">
    <w:abstractNumId w:val="3"/>
  </w:num>
  <w:num w:numId="7">
    <w:abstractNumId w:val="5"/>
    <w:lvlOverride w:ilvl="0">
      <w:startOverride w:val="1"/>
      <w:lvl w:ilvl="0">
        <w:start w:val="1"/>
        <w:numFmt w:val="bullet"/>
        <w:lvlText w:val="-"/>
        <w:lvlJc w:val="left"/>
        <w:rPr>
          <w:rFonts w:ascii="Arial" w:hAnsi="Arial" w:cs="Arial"/>
          <w:sz w:val="22"/>
          <w:szCs w:val="22"/>
        </w:rPr>
      </w:lvl>
    </w:lvlOverride>
    <w:lvlOverride w:ilvl="1">
      <w:startOverride w:val="1"/>
      <w:lvl w:ilvl="1">
        <w:start w:val="1"/>
        <w:numFmt w:val="decimal"/>
        <w:lvlText w:val="%2."/>
        <w:lvlJc w:val="left"/>
        <w:rPr>
          <w:rFonts w:ascii="Arial" w:hAnsi="Arial" w:cs="Arial"/>
          <w:sz w:val="22"/>
          <w:szCs w:val="22"/>
        </w:rPr>
      </w:lvl>
    </w:lvlOverride>
    <w:lvlOverride w:ilvl="2">
      <w:startOverride w:val="1"/>
      <w:lvl w:ilvl="2">
        <w:start w:val="1"/>
        <w:numFmt w:val="decimal"/>
        <w:lvlText w:val="%3."/>
        <w:lvlJc w:val="left"/>
        <w:rPr>
          <w:rFonts w:ascii="Arial" w:hAnsi="Arial" w:cs="Arial"/>
          <w:sz w:val="22"/>
          <w:szCs w:val="22"/>
        </w:rPr>
      </w:lvl>
    </w:lvlOverride>
    <w:lvlOverride w:ilvl="3">
      <w:startOverride w:val="1"/>
      <w:lvl w:ilvl="3">
        <w:start w:val="1"/>
        <w:numFmt w:val="decimal"/>
        <w:lvlText w:val="%4."/>
        <w:lvlJc w:val="left"/>
        <w:rPr>
          <w:rFonts w:ascii="Arial" w:hAnsi="Arial" w:cs="Arial"/>
          <w:sz w:val="22"/>
          <w:szCs w:val="22"/>
        </w:rPr>
      </w:lvl>
    </w:lvlOverride>
    <w:lvlOverride w:ilvl="4">
      <w:startOverride w:val="1"/>
      <w:lvl w:ilvl="4">
        <w:start w:val="1"/>
        <w:numFmt w:val="decimal"/>
        <w:lvlText w:val="%5."/>
        <w:lvlJc w:val="left"/>
        <w:rPr>
          <w:rFonts w:ascii="Arial" w:hAnsi="Arial" w:cs="Arial"/>
          <w:sz w:val="22"/>
          <w:szCs w:val="22"/>
        </w:rPr>
      </w:lvl>
    </w:lvlOverride>
    <w:lvlOverride w:ilvl="5">
      <w:startOverride w:val="1"/>
      <w:lvl w:ilvl="5">
        <w:start w:val="1"/>
        <w:numFmt w:val="decimal"/>
        <w:lvlText w:val="%6."/>
        <w:lvlJc w:val="left"/>
        <w:rPr>
          <w:rFonts w:ascii="Arial" w:hAnsi="Arial" w:cs="Arial"/>
          <w:sz w:val="22"/>
          <w:szCs w:val="22"/>
        </w:rPr>
      </w:lvl>
    </w:lvlOverride>
    <w:lvlOverride w:ilvl="6">
      <w:startOverride w:val="1"/>
      <w:lvl w:ilvl="6">
        <w:start w:val="1"/>
        <w:numFmt w:val="decimal"/>
        <w:lvlText w:val="%7."/>
        <w:lvlJc w:val="left"/>
        <w:rPr>
          <w:rFonts w:ascii="Arial" w:hAnsi="Arial" w:cs="Arial"/>
          <w:sz w:val="22"/>
          <w:szCs w:val="22"/>
        </w:rPr>
      </w:lvl>
    </w:lvlOverride>
    <w:lvlOverride w:ilvl="7">
      <w:startOverride w:val="1"/>
      <w:lvl w:ilvl="7">
        <w:start w:val="1"/>
        <w:numFmt w:val="decimal"/>
        <w:lvlText w:val="%8."/>
        <w:lvlJc w:val="left"/>
        <w:rPr>
          <w:rFonts w:ascii="Arial" w:hAnsi="Arial" w:cs="Arial"/>
          <w:sz w:val="22"/>
          <w:szCs w:val="22"/>
        </w:rPr>
      </w:lvl>
    </w:lvlOverride>
    <w:lvlOverride w:ilvl="8">
      <w:startOverride w:val="1"/>
      <w:lvl w:ilvl="8">
        <w:start w:val="1"/>
        <w:numFmt w:val="decimal"/>
        <w:lvlText w:val="%9."/>
        <w:lvlJc w:val="left"/>
        <w:rPr>
          <w:rFonts w:ascii="Arial" w:hAnsi="Arial" w:cs="Arial"/>
          <w:sz w:val="22"/>
          <w:szCs w:val="22"/>
        </w:rPr>
      </w:lvl>
    </w:lvlOverride>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3314"/>
  </w:hdrShapeDefaults>
  <w:footnotePr>
    <w:footnote w:id="0"/>
    <w:footnote w:id="1"/>
  </w:footnotePr>
  <w:endnotePr>
    <w:endnote w:id="0"/>
    <w:endnote w:id="1"/>
  </w:endnotePr>
  <w:compat/>
  <w:rsids>
    <w:rsidRoot w:val="00BE3252"/>
    <w:rsid w:val="00006D5C"/>
    <w:rsid w:val="000174E6"/>
    <w:rsid w:val="00036B24"/>
    <w:rsid w:val="00040E4A"/>
    <w:rsid w:val="00067072"/>
    <w:rsid w:val="000718AD"/>
    <w:rsid w:val="000770FA"/>
    <w:rsid w:val="00081CA5"/>
    <w:rsid w:val="0008793D"/>
    <w:rsid w:val="000C4C02"/>
    <w:rsid w:val="000C758C"/>
    <w:rsid w:val="000D7BF5"/>
    <w:rsid w:val="000F5EDF"/>
    <w:rsid w:val="0014029B"/>
    <w:rsid w:val="00153724"/>
    <w:rsid w:val="00175E62"/>
    <w:rsid w:val="001B3E3C"/>
    <w:rsid w:val="001B6CAD"/>
    <w:rsid w:val="00204523"/>
    <w:rsid w:val="00204688"/>
    <w:rsid w:val="00211076"/>
    <w:rsid w:val="0022140F"/>
    <w:rsid w:val="00263F96"/>
    <w:rsid w:val="00270426"/>
    <w:rsid w:val="00270E1C"/>
    <w:rsid w:val="0027705A"/>
    <w:rsid w:val="00283B63"/>
    <w:rsid w:val="00283C46"/>
    <w:rsid w:val="002849CB"/>
    <w:rsid w:val="00295045"/>
    <w:rsid w:val="002C7398"/>
    <w:rsid w:val="002F73BE"/>
    <w:rsid w:val="00301B78"/>
    <w:rsid w:val="0031385E"/>
    <w:rsid w:val="00335B19"/>
    <w:rsid w:val="003816CB"/>
    <w:rsid w:val="00385A05"/>
    <w:rsid w:val="003B179A"/>
    <w:rsid w:val="003D77AD"/>
    <w:rsid w:val="003E495B"/>
    <w:rsid w:val="00443330"/>
    <w:rsid w:val="00461637"/>
    <w:rsid w:val="004841CD"/>
    <w:rsid w:val="004A0EFE"/>
    <w:rsid w:val="004A4AAF"/>
    <w:rsid w:val="004A6633"/>
    <w:rsid w:val="004F533A"/>
    <w:rsid w:val="00510CA0"/>
    <w:rsid w:val="00525553"/>
    <w:rsid w:val="0052560A"/>
    <w:rsid w:val="00540F3B"/>
    <w:rsid w:val="0054200B"/>
    <w:rsid w:val="00550C3A"/>
    <w:rsid w:val="005A5B33"/>
    <w:rsid w:val="005B6DDB"/>
    <w:rsid w:val="005F4FC3"/>
    <w:rsid w:val="005F7CCB"/>
    <w:rsid w:val="00600BC3"/>
    <w:rsid w:val="006659CD"/>
    <w:rsid w:val="006661C9"/>
    <w:rsid w:val="00667A08"/>
    <w:rsid w:val="00670FD8"/>
    <w:rsid w:val="006C240F"/>
    <w:rsid w:val="006C3525"/>
    <w:rsid w:val="006D070C"/>
    <w:rsid w:val="006E0F7C"/>
    <w:rsid w:val="006F468C"/>
    <w:rsid w:val="006F7E0A"/>
    <w:rsid w:val="007221E2"/>
    <w:rsid w:val="00731AE6"/>
    <w:rsid w:val="00737379"/>
    <w:rsid w:val="0074654D"/>
    <w:rsid w:val="007530D5"/>
    <w:rsid w:val="007601F8"/>
    <w:rsid w:val="00764A4B"/>
    <w:rsid w:val="0076704A"/>
    <w:rsid w:val="00776F2C"/>
    <w:rsid w:val="00782759"/>
    <w:rsid w:val="0078671B"/>
    <w:rsid w:val="00797F0D"/>
    <w:rsid w:val="007A64E3"/>
    <w:rsid w:val="007A6CA5"/>
    <w:rsid w:val="007B6F94"/>
    <w:rsid w:val="007C3458"/>
    <w:rsid w:val="0080564E"/>
    <w:rsid w:val="00810C03"/>
    <w:rsid w:val="00845661"/>
    <w:rsid w:val="008619BF"/>
    <w:rsid w:val="00870D99"/>
    <w:rsid w:val="0087154C"/>
    <w:rsid w:val="00873265"/>
    <w:rsid w:val="00882A2A"/>
    <w:rsid w:val="008859D5"/>
    <w:rsid w:val="008A12E7"/>
    <w:rsid w:val="008A695F"/>
    <w:rsid w:val="00903C82"/>
    <w:rsid w:val="00910366"/>
    <w:rsid w:val="00913DB6"/>
    <w:rsid w:val="00943E91"/>
    <w:rsid w:val="009713D4"/>
    <w:rsid w:val="00974CBE"/>
    <w:rsid w:val="00975AC4"/>
    <w:rsid w:val="009A7165"/>
    <w:rsid w:val="009C5CDC"/>
    <w:rsid w:val="009D2BE3"/>
    <w:rsid w:val="00A21A5E"/>
    <w:rsid w:val="00A45127"/>
    <w:rsid w:val="00A52693"/>
    <w:rsid w:val="00A6030F"/>
    <w:rsid w:val="00A65074"/>
    <w:rsid w:val="00B150C8"/>
    <w:rsid w:val="00B218EB"/>
    <w:rsid w:val="00B254BC"/>
    <w:rsid w:val="00B64116"/>
    <w:rsid w:val="00B669B0"/>
    <w:rsid w:val="00BC7509"/>
    <w:rsid w:val="00BE3252"/>
    <w:rsid w:val="00BF3843"/>
    <w:rsid w:val="00C63524"/>
    <w:rsid w:val="00C6663E"/>
    <w:rsid w:val="00C94C80"/>
    <w:rsid w:val="00CB0AB1"/>
    <w:rsid w:val="00CB173F"/>
    <w:rsid w:val="00CC1F21"/>
    <w:rsid w:val="00CD76AE"/>
    <w:rsid w:val="00CF765E"/>
    <w:rsid w:val="00D02569"/>
    <w:rsid w:val="00D02984"/>
    <w:rsid w:val="00D2383F"/>
    <w:rsid w:val="00D419CC"/>
    <w:rsid w:val="00D57124"/>
    <w:rsid w:val="00D7481A"/>
    <w:rsid w:val="00DA3EBE"/>
    <w:rsid w:val="00DC4FD5"/>
    <w:rsid w:val="00DC551C"/>
    <w:rsid w:val="00DC5AF4"/>
    <w:rsid w:val="00E1032F"/>
    <w:rsid w:val="00E33893"/>
    <w:rsid w:val="00E6238A"/>
    <w:rsid w:val="00E71BB3"/>
    <w:rsid w:val="00E76E0D"/>
    <w:rsid w:val="00E86B50"/>
    <w:rsid w:val="00E94BB8"/>
    <w:rsid w:val="00EA3DFE"/>
    <w:rsid w:val="00EC7606"/>
    <w:rsid w:val="00EE7C44"/>
    <w:rsid w:val="00F13199"/>
    <w:rsid w:val="00F15157"/>
    <w:rsid w:val="00F43E92"/>
    <w:rsid w:val="00F57017"/>
    <w:rsid w:val="00F66381"/>
    <w:rsid w:val="00F83F8E"/>
    <w:rsid w:val="00FA0D22"/>
    <w:rsid w:val="00FF5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975AC4"/>
    <w:rPr>
      <w:rFonts w:ascii="Times New Roman" w:hAnsi="Times New Roman" w:cs="Times New Roman" w:hint="default"/>
      <w:b w:val="0"/>
      <w:bCs w:val="0"/>
      <w:i w:val="0"/>
      <w:iCs w:val="0"/>
      <w:color w:val="000000"/>
    </w:rPr>
  </w:style>
  <w:style w:type="paragraph" w:styleId="a7">
    <w:name w:val="header"/>
    <w:basedOn w:val="a"/>
    <w:link w:val="a8"/>
    <w:uiPriority w:val="99"/>
    <w:unhideWhenUsed/>
    <w:rsid w:val="00873265"/>
    <w:pPr>
      <w:tabs>
        <w:tab w:val="center" w:pos="4677"/>
        <w:tab w:val="right" w:pos="9355"/>
      </w:tabs>
    </w:pPr>
  </w:style>
  <w:style w:type="character" w:customStyle="1" w:styleId="a8">
    <w:name w:val="Верхний колонтитул Знак"/>
    <w:basedOn w:val="a0"/>
    <w:link w:val="a7"/>
    <w:uiPriority w:val="99"/>
    <w:rsid w:val="0087326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73265"/>
    <w:pPr>
      <w:tabs>
        <w:tab w:val="center" w:pos="4677"/>
        <w:tab w:val="right" w:pos="9355"/>
      </w:tabs>
    </w:pPr>
  </w:style>
  <w:style w:type="character" w:customStyle="1" w:styleId="aa">
    <w:name w:val="Нижний колонтитул Знак"/>
    <w:basedOn w:val="a0"/>
    <w:link w:val="a9"/>
    <w:uiPriority w:val="99"/>
    <w:rsid w:val="00873265"/>
    <w:rPr>
      <w:rFonts w:ascii="Times New Roman" w:eastAsia="Times New Roman" w:hAnsi="Times New Roman" w:cs="Times New Roman"/>
      <w:sz w:val="24"/>
      <w:szCs w:val="24"/>
      <w:lang w:eastAsia="ru-RU"/>
    </w:rPr>
  </w:style>
  <w:style w:type="paragraph" w:styleId="ab">
    <w:name w:val="Subtitle"/>
    <w:basedOn w:val="a"/>
    <w:link w:val="ac"/>
    <w:qFormat/>
    <w:rsid w:val="000174E6"/>
    <w:pPr>
      <w:jc w:val="center"/>
    </w:pPr>
    <w:rPr>
      <w:rFonts w:ascii="Times New Roman CYR" w:hAnsi="Times New Roman CYR"/>
      <w:b/>
      <w:caps/>
      <w:szCs w:val="20"/>
    </w:rPr>
  </w:style>
  <w:style w:type="character" w:customStyle="1" w:styleId="ac">
    <w:name w:val="Подзаголовок Знак"/>
    <w:basedOn w:val="a0"/>
    <w:link w:val="ab"/>
    <w:rsid w:val="000174E6"/>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A6C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styleId="a5">
    <w:name w:val="List Paragraph"/>
    <w:basedOn w:val="a"/>
    <w:uiPriority w:val="34"/>
    <w:qFormat/>
    <w:rsid w:val="00845661"/>
    <w:pPr>
      <w:ind w:left="720"/>
      <w:contextualSpacing/>
    </w:pPr>
  </w:style>
  <w:style w:type="character" w:customStyle="1" w:styleId="Anrede1IhrZeichen">
    <w:name w:val="Anrede1IhrZeichen"/>
    <w:basedOn w:val="a0"/>
    <w:rsid w:val="00845661"/>
    <w:rPr>
      <w:rFonts w:ascii="Arial" w:hAnsi="Arial"/>
      <w:sz w:val="22"/>
    </w:rPr>
  </w:style>
  <w:style w:type="paragraph" w:customStyle="1" w:styleId="H-TextFormat">
    <w:name w:val="H-TextFormat"/>
    <w:next w:val="a"/>
    <w:rsid w:val="00737379"/>
    <w:pPr>
      <w:widowControl w:val="0"/>
      <w:autoSpaceDE w:val="0"/>
      <w:autoSpaceDN w:val="0"/>
      <w:adjustRightInd w:val="0"/>
      <w:spacing w:after="0" w:line="240" w:lineRule="auto"/>
    </w:pPr>
    <w:rPr>
      <w:rFonts w:ascii="Arial" w:eastAsiaTheme="minorEastAsia" w:hAnsi="Arial" w:cs="Arial"/>
      <w:color w:val="000000"/>
      <w:u w:color="000000"/>
      <w:lang w:val="en-US"/>
    </w:rPr>
  </w:style>
  <w:style w:type="paragraph" w:customStyle="1" w:styleId="layoutPosition">
    <w:name w:val="layout_Position"/>
    <w:basedOn w:val="a"/>
    <w:uiPriority w:val="99"/>
    <w:rsid w:val="005A5B33"/>
    <w:rPr>
      <w:rFonts w:ascii="Arial" w:hAnsi="Arial"/>
      <w:noProof/>
      <w:sz w:val="20"/>
      <w:szCs w:val="20"/>
      <w:lang w:val="de-DE" w:eastAsia="en-US"/>
    </w:rPr>
  </w:style>
  <w:style w:type="paragraph" w:customStyle="1" w:styleId="scfnutzer">
    <w:name w:val="scfnutzer"/>
    <w:basedOn w:val="a"/>
    <w:rsid w:val="005A5B33"/>
    <w:pPr>
      <w:spacing w:line="180" w:lineRule="exact"/>
    </w:pPr>
    <w:rPr>
      <w:rFonts w:ascii="Arial" w:hAnsi="Arial"/>
      <w:noProof/>
      <w:sz w:val="16"/>
      <w:szCs w:val="20"/>
      <w:lang w:val="de-DE" w:eastAsia="de-DE"/>
    </w:rPr>
  </w:style>
  <w:style w:type="character" w:styleId="a6">
    <w:name w:val="Hyperlink"/>
    <w:basedOn w:val="a0"/>
    <w:uiPriority w:val="99"/>
    <w:unhideWhenUsed/>
    <w:rsid w:val="0031385E"/>
    <w:rPr>
      <w:color w:val="0000FF" w:themeColor="hyperlink"/>
      <w:u w:val="single"/>
    </w:rPr>
  </w:style>
  <w:style w:type="character" w:customStyle="1" w:styleId="10">
    <w:name w:val="Заголовок 1 Знак"/>
    <w:basedOn w:val="a0"/>
    <w:link w:val="1"/>
    <w:uiPriority w:val="9"/>
    <w:rsid w:val="007A6CA5"/>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667A08"/>
    <w:pPr>
      <w:autoSpaceDE w:val="0"/>
      <w:autoSpaceDN w:val="0"/>
      <w:adjustRightInd w:val="0"/>
      <w:spacing w:after="0" w:line="240" w:lineRule="auto"/>
    </w:pPr>
    <w:rPr>
      <w:rFonts w:ascii="Calibri" w:hAnsi="Calibri" w:cs="Calibri"/>
      <w:color w:val="000000"/>
      <w:sz w:val="24"/>
      <w:szCs w:val="24"/>
    </w:rPr>
  </w:style>
  <w:style w:type="character" w:customStyle="1" w:styleId="s0">
    <w:name w:val="s0"/>
    <w:rsid w:val="00975AC4"/>
    <w:rPr>
      <w:rFonts w:ascii="Times New Roman" w:hAnsi="Times New Roman" w:cs="Times New Roman" w:hint="default"/>
      <w:b w:val="0"/>
      <w:bCs w:val="0"/>
      <w:i w:val="0"/>
      <w:iCs w:val="0"/>
      <w:color w:val="000000"/>
    </w:rPr>
  </w:style>
  <w:style w:type="paragraph" w:styleId="a7">
    <w:name w:val="header"/>
    <w:basedOn w:val="a"/>
    <w:link w:val="a8"/>
    <w:uiPriority w:val="99"/>
    <w:unhideWhenUsed/>
    <w:rsid w:val="00873265"/>
    <w:pPr>
      <w:tabs>
        <w:tab w:val="center" w:pos="4677"/>
        <w:tab w:val="right" w:pos="9355"/>
      </w:tabs>
    </w:pPr>
  </w:style>
  <w:style w:type="character" w:customStyle="1" w:styleId="a8">
    <w:name w:val="Верхний колонтитул Знак"/>
    <w:basedOn w:val="a0"/>
    <w:link w:val="a7"/>
    <w:uiPriority w:val="99"/>
    <w:rsid w:val="0087326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73265"/>
    <w:pPr>
      <w:tabs>
        <w:tab w:val="center" w:pos="4677"/>
        <w:tab w:val="right" w:pos="9355"/>
      </w:tabs>
    </w:pPr>
  </w:style>
  <w:style w:type="character" w:customStyle="1" w:styleId="aa">
    <w:name w:val="Нижний колонтитул Знак"/>
    <w:basedOn w:val="a0"/>
    <w:link w:val="a9"/>
    <w:uiPriority w:val="99"/>
    <w:rsid w:val="0087326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2648417">
      <w:bodyDiv w:val="1"/>
      <w:marLeft w:val="0"/>
      <w:marRight w:val="0"/>
      <w:marTop w:val="0"/>
      <w:marBottom w:val="0"/>
      <w:divBdr>
        <w:top w:val="none" w:sz="0" w:space="0" w:color="auto"/>
        <w:left w:val="none" w:sz="0" w:space="0" w:color="auto"/>
        <w:bottom w:val="none" w:sz="0" w:space="0" w:color="auto"/>
        <w:right w:val="none" w:sz="0" w:space="0" w:color="auto"/>
      </w:divBdr>
    </w:div>
    <w:div w:id="1606574070">
      <w:bodyDiv w:val="1"/>
      <w:marLeft w:val="0"/>
      <w:marRight w:val="0"/>
      <w:marTop w:val="0"/>
      <w:marBottom w:val="0"/>
      <w:divBdr>
        <w:top w:val="none" w:sz="0" w:space="0" w:color="auto"/>
        <w:left w:val="none" w:sz="0" w:space="0" w:color="auto"/>
        <w:bottom w:val="none" w:sz="0" w:space="0" w:color="auto"/>
        <w:right w:val="none" w:sz="0" w:space="0" w:color="auto"/>
      </w:divBdr>
    </w:div>
    <w:div w:id="181949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1664</Words>
  <Characters>9491</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Zhanar</dc:creator>
  <cp:lastModifiedBy>User</cp:lastModifiedBy>
  <cp:revision>36</cp:revision>
  <cp:lastPrinted>2020-04-28T08:16:00Z</cp:lastPrinted>
  <dcterms:created xsi:type="dcterms:W3CDTF">2020-05-11T03:09:00Z</dcterms:created>
  <dcterms:modified xsi:type="dcterms:W3CDTF">2020-06-19T03:58:00Z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-86327072</vt:i4>
  </property>
  <property fmtid="{D5CDD505-2E9C-101B-9397-08002B2CF9AE}" pid="4" name="_EmailSubject">
    <vt:lpwstr>Магнитно-резонансный томограф MAGVUE ELITE 1,5T</vt:lpwstr>
  </property>
  <property fmtid="{D5CDD505-2E9C-101B-9397-08002B2CF9AE}" pid="5" name="_AuthorEmail">
    <vt:lpwstr>konstantin.ossintsev@siemens.com</vt:lpwstr>
  </property>
  <property fmtid="{D5CDD505-2E9C-101B-9397-08002B2CF9AE}" pid="6" name="_AuthorEmailDisplayName">
    <vt:lpwstr>Ossintsev, Konstantin</vt:lpwstr>
  </property>
  <property fmtid="{D5CDD505-2E9C-101B-9397-08002B2CF9AE}" pid="7" name="_ReviewingToolsShownOnce">
    <vt:lpwstr/>
  </property>
</Properties>
</file>